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2E" w:rsidRDefault="00196E7C" w:rsidP="0044262E">
      <w:pPr>
        <w:pStyle w:val="NormalWeb"/>
        <w:jc w:val="center"/>
        <w:rPr>
          <w:rFonts w:eastAsia="Times New Roman"/>
          <w:b/>
          <w:bCs/>
        </w:rPr>
      </w:pPr>
      <w:r w:rsidRPr="00196E7C">
        <w:rPr>
          <w:rFonts w:eastAsia="Times New Roman"/>
          <w:b/>
          <w:bCs/>
        </w:rPr>
        <w:t>Bureau of Economic and Business Research (BEBR)</w:t>
      </w:r>
    </w:p>
    <w:p w:rsidR="00196E7C" w:rsidRPr="00196E7C" w:rsidRDefault="00196E7C" w:rsidP="00196E7C">
      <w:pPr>
        <w:pStyle w:val="NormalWeb"/>
        <w:rPr>
          <w:rFonts w:eastAsia="Times New Roman"/>
          <w:bCs/>
        </w:rPr>
      </w:pPr>
      <w:r w:rsidRPr="00196E7C">
        <w:rPr>
          <w:rFonts w:eastAsia="Times New Roman"/>
          <w:bCs/>
        </w:rPr>
        <w:t>Mission -To collect, analyze and generate economic and demographic data on Florida and its local areas; To conduct economic and demographic research that will inform public policy and business decision making</w:t>
      </w:r>
      <w:bookmarkStart w:id="0" w:name="_GoBack"/>
      <w:bookmarkEnd w:id="0"/>
      <w:r w:rsidRPr="00196E7C">
        <w:rPr>
          <w:rFonts w:eastAsia="Times New Roman"/>
          <w:bCs/>
        </w:rPr>
        <w:t xml:space="preserve">; To distribute data and research findings throughout the state and the nation. </w:t>
      </w:r>
    </w:p>
    <w:p w:rsidR="00196E7C" w:rsidRPr="00196E7C" w:rsidRDefault="00196E7C" w:rsidP="00196E7C">
      <w:pPr>
        <w:pStyle w:val="NormalWeb"/>
        <w:rPr>
          <w:rFonts w:eastAsia="Times New Roman"/>
          <w:bCs/>
        </w:rPr>
      </w:pPr>
      <w:r w:rsidRPr="00196E7C">
        <w:rPr>
          <w:rFonts w:eastAsia="Times New Roman"/>
          <w:bCs/>
        </w:rPr>
        <w:t>BEBR produces Florida’s official state and local population estimates and projections. These estimates and projections are used for distributing state revenue-sharing dollars to cities and counties in Florida and for budgeting, planning and policy analysis by state and local government agencies, businesses, researchers, the media, and members of the general public.</w:t>
      </w:r>
    </w:p>
    <w:p w:rsidR="00196E7C" w:rsidRPr="00196E7C" w:rsidRDefault="00196E7C" w:rsidP="00196E7C">
      <w:pPr>
        <w:pStyle w:val="NormalWeb"/>
        <w:rPr>
          <w:rFonts w:eastAsia="Times New Roman"/>
          <w:bCs/>
        </w:rPr>
      </w:pPr>
      <w:r w:rsidRPr="00196E7C">
        <w:rPr>
          <w:rFonts w:eastAsia="Times New Roman"/>
          <w:bCs/>
        </w:rPr>
        <w:t xml:space="preserve">BEBR conducts Florida's monthly Consumer Sentiment survey and surveys for clients such as the Florida Agency for Health Care Administration, the Florida Department of Transportation, </w:t>
      </w:r>
      <w:proofErr w:type="gramStart"/>
      <w:r w:rsidRPr="00196E7C">
        <w:rPr>
          <w:rFonts w:eastAsia="Times New Roman"/>
          <w:bCs/>
        </w:rPr>
        <w:t>the</w:t>
      </w:r>
      <w:proofErr w:type="gramEnd"/>
      <w:r w:rsidRPr="00196E7C">
        <w:rPr>
          <w:rFonts w:eastAsia="Times New Roman"/>
          <w:bCs/>
        </w:rPr>
        <w:t xml:space="preserve"> Florida Public Service Commission, the Kaiser Family Foundation, the MacArthur Foundation, the RAND Corporation, and academic researchers at UF and other universities. The monthly consumer attitude survey monitors changes in the Consumer Sentiment of Floridians, providing an important indicator of the state’s economic outlook.</w:t>
      </w:r>
    </w:p>
    <w:p w:rsidR="00196E7C" w:rsidRPr="00196E7C" w:rsidRDefault="00196E7C" w:rsidP="00196E7C">
      <w:pPr>
        <w:pStyle w:val="NormalWeb"/>
        <w:rPr>
          <w:rFonts w:eastAsia="Times New Roman"/>
          <w:bCs/>
        </w:rPr>
      </w:pPr>
      <w:r w:rsidRPr="00196E7C">
        <w:rPr>
          <w:rFonts w:eastAsia="Times New Roman"/>
          <w:bCs/>
        </w:rPr>
        <w:t>BEBR produces Florida's price, wage, and retail indexes and a county price level index used by the Florida Legislature to allocate K-12 educational funds to school districts in Florida. BEBR also conducts policy-relevant analyses on topics such as the economic effects of changes in Florida’s property tax system, the costs and benefits of alternative teacher preparation programs, and methods for estimating local differences in the cost of living.</w:t>
      </w:r>
    </w:p>
    <w:p w:rsidR="00196E7C" w:rsidRPr="00196E7C" w:rsidRDefault="00196E7C" w:rsidP="00196E7C">
      <w:pPr>
        <w:pStyle w:val="NormalWeb"/>
        <w:rPr>
          <w:rFonts w:eastAsia="Times New Roman"/>
          <w:bCs/>
        </w:rPr>
      </w:pPr>
      <w:r w:rsidRPr="00196E7C">
        <w:rPr>
          <w:rFonts w:eastAsia="Times New Roman"/>
          <w:bCs/>
        </w:rPr>
        <w:t>BEBR has published the Florida Statistical Abstract each year since 1967. This award-winning research volume of statistical data about Florida is the leading source of data on Florida and its cities and counties, providing information on population, housing, employment, income, education, health, tourism, elections, and much more.</w:t>
      </w:r>
    </w:p>
    <w:p w:rsidR="0092311A" w:rsidRPr="00F84EEC" w:rsidRDefault="00196E7C" w:rsidP="0044262E">
      <w:pPr>
        <w:pStyle w:val="NormalWeb"/>
        <w:rPr>
          <w:rFonts w:eastAsia="Times New Roman"/>
          <w:bCs/>
        </w:rPr>
      </w:pPr>
      <w:r w:rsidRPr="00196E7C">
        <w:rPr>
          <w:rFonts w:eastAsia="Times New Roman"/>
          <w:bCs/>
        </w:rPr>
        <w:t>BEBR provides employment and training for many graduate and undergraduate students each year, making it possible for them to support themselves financially and enhancing their job skills and credentials.</w:t>
      </w:r>
    </w:p>
    <w:sectPr w:rsidR="0092311A" w:rsidRPr="00F84E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64583"/>
    <w:multiLevelType w:val="hybridMultilevel"/>
    <w:tmpl w:val="CD0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15"/>
  </w:num>
  <w:num w:numId="4">
    <w:abstractNumId w:val="21"/>
  </w:num>
  <w:num w:numId="5">
    <w:abstractNumId w:val="9"/>
  </w:num>
  <w:num w:numId="6">
    <w:abstractNumId w:val="26"/>
  </w:num>
  <w:num w:numId="7">
    <w:abstractNumId w:val="4"/>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22"/>
  </w:num>
  <w:num w:numId="13">
    <w:abstractNumId w:val="0"/>
  </w:num>
  <w:num w:numId="14">
    <w:abstractNumId w:val="10"/>
  </w:num>
  <w:num w:numId="15">
    <w:abstractNumId w:val="5"/>
  </w:num>
  <w:num w:numId="16">
    <w:abstractNumId w:val="1"/>
  </w:num>
  <w:num w:numId="17">
    <w:abstractNumId w:val="25"/>
  </w:num>
  <w:num w:numId="18">
    <w:abstractNumId w:val="13"/>
  </w:num>
  <w:num w:numId="19">
    <w:abstractNumId w:val="27"/>
  </w:num>
  <w:num w:numId="20">
    <w:abstractNumId w:val="7"/>
  </w:num>
  <w:num w:numId="21">
    <w:abstractNumId w:val="20"/>
  </w:num>
  <w:num w:numId="22">
    <w:abstractNumId w:val="24"/>
  </w:num>
  <w:num w:numId="23">
    <w:abstractNumId w:val="2"/>
  </w:num>
  <w:num w:numId="24">
    <w:abstractNumId w:val="19"/>
  </w:num>
  <w:num w:numId="25">
    <w:abstractNumId w:val="8"/>
  </w:num>
  <w:num w:numId="26">
    <w:abstractNumId w:val="17"/>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8363F"/>
    <w:rsid w:val="000A24B4"/>
    <w:rsid w:val="000A3D69"/>
    <w:rsid w:val="000A4A00"/>
    <w:rsid w:val="000C1B43"/>
    <w:rsid w:val="000E7C40"/>
    <w:rsid w:val="000F4CC8"/>
    <w:rsid w:val="000F528D"/>
    <w:rsid w:val="0014086A"/>
    <w:rsid w:val="00196E7C"/>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4262E"/>
    <w:rsid w:val="00460827"/>
    <w:rsid w:val="00463EAA"/>
    <w:rsid w:val="00465892"/>
    <w:rsid w:val="004E1DE7"/>
    <w:rsid w:val="00520B33"/>
    <w:rsid w:val="00533064"/>
    <w:rsid w:val="00553FB2"/>
    <w:rsid w:val="00567584"/>
    <w:rsid w:val="00574147"/>
    <w:rsid w:val="00594392"/>
    <w:rsid w:val="005C0B1F"/>
    <w:rsid w:val="005C478D"/>
    <w:rsid w:val="005D087E"/>
    <w:rsid w:val="005D227F"/>
    <w:rsid w:val="005E3700"/>
    <w:rsid w:val="00610C43"/>
    <w:rsid w:val="00612BA4"/>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A53AB"/>
    <w:rsid w:val="009C399B"/>
    <w:rsid w:val="00A81556"/>
    <w:rsid w:val="00AD45DD"/>
    <w:rsid w:val="00AE30D0"/>
    <w:rsid w:val="00B37111"/>
    <w:rsid w:val="00B611DC"/>
    <w:rsid w:val="00B77313"/>
    <w:rsid w:val="00C167DA"/>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1872</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2014-02-26T16:13:00Z</dcterms:created>
  <dcterms:modified xsi:type="dcterms:W3CDTF">2014-02-26T16:13:00Z</dcterms:modified>
</cp:coreProperties>
</file>