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0A4A00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Powell Gene Therapy Center (PGTC)</w:t>
      </w:r>
      <w:bookmarkStart w:id="0" w:name="_GoBack"/>
      <w:bookmarkEnd w:id="0"/>
    </w:p>
    <w:p w:rsidR="000A4A00" w:rsidRPr="000A4A00" w:rsidRDefault="000A4A00" w:rsidP="000A4A00">
      <w:pPr>
        <w:pStyle w:val="NormalWeb"/>
        <w:rPr>
          <w:rFonts w:eastAsia="Times New Roman"/>
          <w:bCs/>
          <w:lang w:val="en"/>
        </w:rPr>
      </w:pPr>
      <w:r w:rsidRPr="000A4A00">
        <w:rPr>
          <w:rFonts w:eastAsia="Times New Roman"/>
          <w:bCs/>
          <w:lang w:val="en"/>
        </w:rPr>
        <w:t xml:space="preserve">The Powell Gene Therapy Center (PGTC) at the University </w:t>
      </w:r>
      <w:proofErr w:type="gramStart"/>
      <w:r w:rsidRPr="000A4A00">
        <w:rPr>
          <w:rFonts w:eastAsia="Times New Roman"/>
          <w:bCs/>
          <w:lang w:val="en"/>
        </w:rPr>
        <w:t>of</w:t>
      </w:r>
      <w:proofErr w:type="gramEnd"/>
      <w:r w:rsidRPr="000A4A00">
        <w:rPr>
          <w:rFonts w:eastAsia="Times New Roman"/>
          <w:bCs/>
          <w:lang w:val="en"/>
        </w:rPr>
        <w:t xml:space="preserve"> Florida (UF) has been instrumental in the development of newer, safer agents for the delivery of therapeutic genes to patients with genetic diseases, such as cystic fibrosis (CF) and alpha 1-antitrypsin deficiency (AAT-D). New programs will extend the use of the harmless virus, called </w:t>
      </w:r>
      <w:proofErr w:type="gramStart"/>
      <w:r w:rsidRPr="000A4A00">
        <w:rPr>
          <w:rFonts w:eastAsia="Times New Roman"/>
          <w:bCs/>
          <w:lang w:val="en"/>
        </w:rPr>
        <w:t>AAV, that</w:t>
      </w:r>
      <w:proofErr w:type="gramEnd"/>
      <w:r w:rsidRPr="000A4A00">
        <w:rPr>
          <w:rFonts w:eastAsia="Times New Roman"/>
          <w:bCs/>
          <w:lang w:val="en"/>
        </w:rPr>
        <w:t xml:space="preserve"> is used as a carrier for therapeutic genes to the study of other genetic disorders such as congenital </w:t>
      </w:r>
      <w:proofErr w:type="spellStart"/>
      <w:r w:rsidRPr="000A4A00">
        <w:rPr>
          <w:rFonts w:eastAsia="Times New Roman"/>
          <w:bCs/>
          <w:lang w:val="en"/>
        </w:rPr>
        <w:t>Leber’s</w:t>
      </w:r>
      <w:proofErr w:type="spellEnd"/>
      <w:r w:rsidRPr="000A4A00">
        <w:rPr>
          <w:rFonts w:eastAsia="Times New Roman"/>
          <w:bCs/>
          <w:lang w:val="en"/>
        </w:rPr>
        <w:t xml:space="preserve"> </w:t>
      </w:r>
      <w:proofErr w:type="spellStart"/>
      <w:r w:rsidRPr="000A4A00">
        <w:rPr>
          <w:rFonts w:eastAsia="Times New Roman"/>
          <w:bCs/>
          <w:lang w:val="en"/>
        </w:rPr>
        <w:t>amaurosis</w:t>
      </w:r>
      <w:proofErr w:type="spellEnd"/>
      <w:r w:rsidRPr="000A4A00">
        <w:rPr>
          <w:rFonts w:eastAsia="Times New Roman"/>
          <w:bCs/>
          <w:lang w:val="en"/>
        </w:rPr>
        <w:t xml:space="preserve"> (CLA), a genetic cause of blindness, and </w:t>
      </w:r>
      <w:proofErr w:type="spellStart"/>
      <w:r w:rsidRPr="000A4A00">
        <w:rPr>
          <w:rFonts w:eastAsia="Times New Roman"/>
          <w:bCs/>
          <w:lang w:val="en"/>
        </w:rPr>
        <w:t>Pompe’s</w:t>
      </w:r>
      <w:proofErr w:type="spellEnd"/>
      <w:r w:rsidRPr="000A4A00">
        <w:rPr>
          <w:rFonts w:eastAsia="Times New Roman"/>
          <w:bCs/>
          <w:lang w:val="en"/>
        </w:rPr>
        <w:t xml:space="preserve"> disease, a genetic disease characterized by heart failure and muscular dystrophy. It may also be applied to important diseases of the central nervous system, such as Parkinson disease (PD).</w:t>
      </w:r>
    </w:p>
    <w:p w:rsidR="000A4A00" w:rsidRPr="000A4A00" w:rsidRDefault="000A4A00" w:rsidP="000A4A00">
      <w:pPr>
        <w:pStyle w:val="NormalWeb"/>
        <w:rPr>
          <w:rFonts w:eastAsia="Times New Roman"/>
          <w:bCs/>
          <w:u w:val="single"/>
        </w:rPr>
      </w:pPr>
      <w:hyperlink r:id="rId8" w:tooltip="Toxicology Core" w:history="1">
        <w:r w:rsidRPr="000A4A00">
          <w:rPr>
            <w:rStyle w:val="Hyperlink"/>
            <w:rFonts w:eastAsia="Times New Roman"/>
            <w:bCs/>
          </w:rPr>
          <w:t>Powell Gene Therapy Center Toxicology Core</w:t>
        </w:r>
      </w:hyperlink>
    </w:p>
    <w:p w:rsidR="0092311A" w:rsidRPr="000A4A00" w:rsidRDefault="000A4A00" w:rsidP="009245BC">
      <w:pPr>
        <w:pStyle w:val="NormalWeb"/>
        <w:rPr>
          <w:rFonts w:eastAsia="Times New Roman"/>
          <w:bCs/>
        </w:rPr>
      </w:pPr>
      <w:r w:rsidRPr="000A4A00">
        <w:rPr>
          <w:rFonts w:eastAsia="Times New Roman"/>
          <w:bCs/>
        </w:rPr>
        <w:t>To minimize the likelihood or seriousness of unexpected or serious adverse events occurring during clinical research, toxicology studies are frequently required by the FDA before a trial is initiated.</w:t>
      </w:r>
    </w:p>
    <w:sectPr w:rsidR="0092311A" w:rsidRPr="000A4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A4A00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71253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611DC"/>
    <w:rsid w:val="00B77313"/>
    <w:rsid w:val="00C167DA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-ped-pgtc.sites.medinfo.ufl.edu/core-facilities/toxicology-core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952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2014-02-25T20:35:00Z</dcterms:created>
  <dcterms:modified xsi:type="dcterms:W3CDTF">2014-02-25T20:35:00Z</dcterms:modified>
</cp:coreProperties>
</file>