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D4768C" w:rsidP="00CC67FE">
      <w:pPr>
        <w:pStyle w:val="NormalWeb"/>
        <w:jc w:val="center"/>
        <w:rPr>
          <w:rFonts w:eastAsia="Times New Roman"/>
          <w:b/>
          <w:bCs/>
        </w:rPr>
      </w:pPr>
      <w:r>
        <w:rPr>
          <w:rFonts w:eastAsia="Times New Roman"/>
          <w:b/>
          <w:bCs/>
        </w:rPr>
        <w:t>Health Science Center</w:t>
      </w:r>
      <w:bookmarkStart w:id="0" w:name="_GoBack"/>
      <w:bookmarkEnd w:id="0"/>
    </w:p>
    <w:p w:rsidR="00D4768C" w:rsidRPr="00D4768C" w:rsidRDefault="00D4768C" w:rsidP="00D4768C">
      <w:pPr>
        <w:pStyle w:val="NormalWeb"/>
        <w:rPr>
          <w:rFonts w:eastAsia="Times New Roman"/>
          <w:bCs/>
        </w:rPr>
      </w:pPr>
      <w:r w:rsidRPr="00D4768C">
        <w:rPr>
          <w:rFonts w:eastAsia="Times New Roman"/>
          <w:bCs/>
        </w:rPr>
        <w:t xml:space="preserve">The HSC is the country’s only academic health center with six health-related colleges located on a single, contiguous campus. Our colleges, major research centers and institutes and clinical enterprise focus on building collaborative specialized clinical services centered on quality and innovation. </w:t>
      </w:r>
    </w:p>
    <w:p w:rsidR="00D4768C" w:rsidRPr="00D4768C" w:rsidRDefault="00D4768C" w:rsidP="00D4768C">
      <w:pPr>
        <w:pStyle w:val="NormalWeb"/>
        <w:rPr>
          <w:rFonts w:eastAsia="Times New Roman"/>
          <w:bCs/>
        </w:rPr>
      </w:pPr>
      <w:r w:rsidRPr="00D4768C">
        <w:rPr>
          <w:rFonts w:eastAsia="Times New Roman"/>
          <w:bCs/>
        </w:rPr>
        <w:t>Our vision as a preeminent academic health center is to optimize our collective expertise to improve patient care, education, discovery and the health of the community. Our success is predicated on research-based, multidisciplinary, cross-college programs. The colleges teach the full continuum of higher education from undergraduates to professional students to advanced post-doctoral students.</w:t>
      </w:r>
    </w:p>
    <w:p w:rsidR="00D4768C" w:rsidRPr="00D4768C" w:rsidRDefault="00D4768C" w:rsidP="00D4768C">
      <w:pPr>
        <w:pStyle w:val="NormalWeb"/>
        <w:rPr>
          <w:rFonts w:eastAsia="Times New Roman"/>
          <w:bCs/>
        </w:rPr>
      </w:pPr>
      <w:r w:rsidRPr="00D4768C">
        <w:rPr>
          <w:rFonts w:eastAsia="Times New Roman"/>
          <w:bCs/>
        </w:rPr>
        <w:t>The HSC is also a world leader in interdisciplinary research, generating 52 percent of UF’s total research awards. Five major health-related research centers and institutes are designed to create synergies and collaborative research opportunities. Research activities at the HSC reflect a depth of purpose by focusing on the translational nature of biomedical research, following the continuum from fundamental research to clinical research to patient care.</w:t>
      </w:r>
    </w:p>
    <w:p w:rsidR="00D4768C" w:rsidRPr="00D4768C" w:rsidRDefault="00D4768C" w:rsidP="00D4768C">
      <w:pPr>
        <w:pStyle w:val="NormalWeb"/>
        <w:rPr>
          <w:rFonts w:eastAsia="Times New Roman"/>
          <w:bCs/>
        </w:rPr>
      </w:pPr>
      <w:r w:rsidRPr="00D4768C">
        <w:rPr>
          <w:rFonts w:eastAsia="Times New Roman"/>
          <w:bCs/>
        </w:rPr>
        <w:t>The Office of the Senior Vice President for Health Affairs includes several administrative units that provide leadership and support to all HSC colleges, centers and institutes. Among these are Academic and Administrative Affairs, Finance and Planning, HSC Libraries, Information Services &amp; Technology and the Student Health Care Center. The HSC includes two primary campuses in Gainesville and Jacksonville as well as numerous educational, clinical and research affiliates across the state.</w:t>
      </w:r>
    </w:p>
    <w:p w:rsidR="00D4768C" w:rsidRPr="00D4768C" w:rsidRDefault="00D4768C" w:rsidP="00D4768C">
      <w:pPr>
        <w:pStyle w:val="NormalWeb"/>
        <w:rPr>
          <w:rFonts w:eastAsia="Times New Roman"/>
          <w:bCs/>
        </w:rPr>
      </w:pPr>
      <w:r w:rsidRPr="00D4768C">
        <w:rPr>
          <w:rFonts w:eastAsia="Times New Roman"/>
          <w:bCs/>
        </w:rPr>
        <w:t>The Health Science Center also includes six major research institutes focused on health issues of importance to Floridians, more than 100 specialized centers of clinical expertise and a vibrant regional campus in Jacksonville.</w:t>
      </w:r>
    </w:p>
    <w:p w:rsidR="00D4768C" w:rsidRPr="00D4768C" w:rsidRDefault="00D4768C" w:rsidP="00D4768C">
      <w:pPr>
        <w:pStyle w:val="NormalWeb"/>
        <w:rPr>
          <w:rFonts w:eastAsia="Times New Roman"/>
          <w:bCs/>
        </w:rPr>
      </w:pPr>
      <w:r w:rsidRPr="00D4768C">
        <w:rPr>
          <w:rFonts w:eastAsia="Times New Roman"/>
          <w:bCs/>
        </w:rPr>
        <w:t xml:space="preserve">From the time of the Health Science Center’s founding in 1956, an effort led by our namesake, UF President J. </w:t>
      </w:r>
      <w:proofErr w:type="spellStart"/>
      <w:r w:rsidRPr="00D4768C">
        <w:rPr>
          <w:rFonts w:eastAsia="Times New Roman"/>
          <w:bCs/>
        </w:rPr>
        <w:t>Hillis</w:t>
      </w:r>
      <w:proofErr w:type="spellEnd"/>
      <w:r w:rsidRPr="00D4768C">
        <w:rPr>
          <w:rFonts w:eastAsia="Times New Roman"/>
          <w:bCs/>
        </w:rPr>
        <w:t xml:space="preserve"> Miller, we have operated as a single academic enterprise. He and other leaders had the distinct belief they were creating something unique for its time — an integrated campus dedicated to training a variety of </w:t>
      </w:r>
      <w:proofErr w:type="gramStart"/>
      <w:r w:rsidRPr="00D4768C">
        <w:rPr>
          <w:rFonts w:eastAsia="Times New Roman"/>
          <w:bCs/>
        </w:rPr>
        <w:t>professionals</w:t>
      </w:r>
      <w:proofErr w:type="gramEnd"/>
      <w:r w:rsidRPr="00D4768C">
        <w:rPr>
          <w:rFonts w:eastAsia="Times New Roman"/>
          <w:bCs/>
        </w:rPr>
        <w:t xml:space="preserve"> side-by-side and to introducing new knowledge that will safeguard the health of Florida’s citizens.</w:t>
      </w:r>
    </w:p>
    <w:p w:rsidR="0092311A" w:rsidRPr="00321F73" w:rsidRDefault="00D4768C" w:rsidP="000A24B4">
      <w:pPr>
        <w:pStyle w:val="NormalWeb"/>
        <w:rPr>
          <w:rFonts w:eastAsia="Times New Roman"/>
          <w:bCs/>
        </w:rPr>
      </w:pPr>
      <w:r w:rsidRPr="00D4768C">
        <w:rPr>
          <w:rFonts w:eastAsia="Times New Roman"/>
          <w:bCs/>
        </w:rPr>
        <w:t>The HSC is a world leader in interdisciplinary research. The Clinical and Translational Science Institute, McKnight Brain Institute, UF Health Cancer Center, UF Genetics Institute, UF Institute on Aging and the UF Emerging Pathogens Institute are designed to create synergies and collaborative research opportunities that focus on the translational nature of biomedical research, following the continuum from fundamental research to clinical research to patient care. In the summer of 2009, UF became the only university in Florida to receive the National Institutes of Health’s Clinical and Translational Science Award. This $26 million five-year grant is geared toward accelerating scientific discovery, enhancing medical care, producing highly skilled scientists and physicians and fostering partnerships with industry; it supports multidisciplinary research in a wide range of fields such as biomedical informatics, gene therapy, aging, nanotechnology and infectious diseases</w:t>
      </w:r>
    </w:p>
    <w:sectPr w:rsidR="0092311A" w:rsidRPr="00321F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11"/>
  </w:num>
  <w:num w:numId="4">
    <w:abstractNumId w:val="15"/>
  </w:num>
  <w:num w:numId="5">
    <w:abstractNumId w:val="6"/>
  </w:num>
  <w:num w:numId="6">
    <w:abstractNumId w:val="20"/>
  </w:num>
  <w:num w:numId="7">
    <w:abstractNumId w:val="3"/>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16"/>
  </w:num>
  <w:num w:numId="13">
    <w:abstractNumId w:val="0"/>
  </w:num>
  <w:num w:numId="14">
    <w:abstractNumId w:val="7"/>
  </w:num>
  <w:num w:numId="15">
    <w:abstractNumId w:val="4"/>
  </w:num>
  <w:num w:numId="16">
    <w:abstractNumId w:val="1"/>
  </w:num>
  <w:num w:numId="17">
    <w:abstractNumId w:val="19"/>
  </w:num>
  <w:num w:numId="18">
    <w:abstractNumId w:val="9"/>
  </w:num>
  <w:num w:numId="19">
    <w:abstractNumId w:val="21"/>
  </w:num>
  <w:num w:numId="20">
    <w:abstractNumId w:val="5"/>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D6AAD"/>
    <w:rsid w:val="008E0ED5"/>
    <w:rsid w:val="008E1D81"/>
    <w:rsid w:val="0092311A"/>
    <w:rsid w:val="009245BC"/>
    <w:rsid w:val="009345B7"/>
    <w:rsid w:val="00955CF9"/>
    <w:rsid w:val="00985687"/>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2014-02-26T13:55:00Z</dcterms:created>
  <dcterms:modified xsi:type="dcterms:W3CDTF">2014-02-26T13:55:00Z</dcterms:modified>
</cp:coreProperties>
</file>