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567584" w:rsidP="009245BC">
      <w:pPr>
        <w:pStyle w:val="NormalWeb"/>
        <w:jc w:val="center"/>
        <w:rPr>
          <w:rFonts w:eastAsia="Times New Roman"/>
          <w:b/>
          <w:bCs/>
          <w:lang w:val="en"/>
        </w:rPr>
      </w:pPr>
      <w:r>
        <w:rPr>
          <w:rFonts w:eastAsia="Times New Roman"/>
          <w:b/>
          <w:bCs/>
        </w:rPr>
        <w:t>Prostate Disease Center</w:t>
      </w:r>
      <w:bookmarkStart w:id="0" w:name="_GoBack"/>
      <w:bookmarkEnd w:id="0"/>
    </w:p>
    <w:p w:rsidR="00567584" w:rsidRPr="00567584" w:rsidRDefault="00567584" w:rsidP="00567584">
      <w:pPr>
        <w:pStyle w:val="NormalWeb"/>
        <w:rPr>
          <w:rFonts w:eastAsia="Times New Roman"/>
          <w:bCs/>
          <w:lang w:val="en"/>
        </w:rPr>
      </w:pPr>
      <w:r w:rsidRPr="00567584">
        <w:rPr>
          <w:rFonts w:eastAsia="Times New Roman"/>
          <w:bCs/>
          <w:lang w:val="en"/>
        </w:rPr>
        <w:t xml:space="preserve">The University </w:t>
      </w:r>
      <w:proofErr w:type="gramStart"/>
      <w:r w:rsidRPr="00567584">
        <w:rPr>
          <w:rFonts w:eastAsia="Times New Roman"/>
          <w:bCs/>
          <w:lang w:val="en"/>
        </w:rPr>
        <w:t>of</w:t>
      </w:r>
      <w:proofErr w:type="gramEnd"/>
      <w:r w:rsidRPr="00567584">
        <w:rPr>
          <w:rFonts w:eastAsia="Times New Roman"/>
          <w:bCs/>
          <w:lang w:val="en"/>
        </w:rPr>
        <w:t xml:space="preserve"> Florida Prostate Disease Center was established to drive change that will significantly impact the lives of those affected by prostate diseases. Success in our campaign will be defined by many ways, but of utmost importance is a reduced mortality rate for those diagnosed with the disease. Progress towards that goal will be firmly linked to cutting-edge research that translates directly to improved prevention, diagnosis and treatments. The portfolio of the University </w:t>
      </w:r>
      <w:proofErr w:type="gramStart"/>
      <w:r w:rsidRPr="00567584">
        <w:rPr>
          <w:rFonts w:eastAsia="Times New Roman"/>
          <w:bCs/>
          <w:lang w:val="en"/>
        </w:rPr>
        <w:t>of</w:t>
      </w:r>
      <w:proofErr w:type="gramEnd"/>
      <w:r w:rsidRPr="00567584">
        <w:rPr>
          <w:rFonts w:eastAsia="Times New Roman"/>
          <w:bCs/>
          <w:lang w:val="en"/>
        </w:rPr>
        <w:t xml:space="preserve"> Florida Prostate Disease Center basic science consists of three interconnected and collaborative research domains, all focused on prostate diseases. These include the a) Identification and characterization of molecular pathways within the tumor microenvironment (Molecular Biology and Cell Signaling), b) Investigation of the immune system in tumor initiation and progression (Tumor Immunology), and c) Development of dendritic cell and mRNA-based vaccines (Immunotherapy). Program members working in each research domain are highly interactive and work in research teams rather than in isolation. This comprehensive research program provides a stimulating intellectual environment conducive to fostering both training and collaborations.</w:t>
      </w:r>
    </w:p>
    <w:p w:rsidR="00567584" w:rsidRPr="00567584" w:rsidRDefault="00567584" w:rsidP="00567584">
      <w:pPr>
        <w:pStyle w:val="NormalWeb"/>
        <w:rPr>
          <w:rFonts w:eastAsia="Times New Roman"/>
          <w:bCs/>
          <w:u w:val="single"/>
          <w:lang w:val="en"/>
        </w:rPr>
      </w:pPr>
      <w:r w:rsidRPr="00567584">
        <w:rPr>
          <w:rFonts w:eastAsia="Times New Roman"/>
          <w:bCs/>
          <w:u w:val="single"/>
          <w:lang w:val="en"/>
        </w:rPr>
        <w:t>Research Programs</w:t>
      </w:r>
    </w:p>
    <w:p w:rsidR="00567584" w:rsidRPr="00567584" w:rsidRDefault="00567584" w:rsidP="00567584">
      <w:pPr>
        <w:pStyle w:val="NormalWeb"/>
        <w:rPr>
          <w:rFonts w:eastAsia="Times New Roman"/>
          <w:bCs/>
          <w:lang w:val="en"/>
        </w:rPr>
      </w:pPr>
      <w:r w:rsidRPr="00567584">
        <w:rPr>
          <w:rFonts w:eastAsia="Times New Roman"/>
          <w:bCs/>
          <w:lang w:val="en"/>
        </w:rPr>
        <w:t>Molecular Biology and Cell Signaling</w:t>
      </w:r>
    </w:p>
    <w:p w:rsidR="00567584" w:rsidRPr="00567584" w:rsidRDefault="00567584" w:rsidP="00567584">
      <w:pPr>
        <w:pStyle w:val="NormalWeb"/>
        <w:rPr>
          <w:rFonts w:eastAsia="Times New Roman"/>
          <w:bCs/>
          <w:lang w:val="en"/>
        </w:rPr>
      </w:pPr>
      <w:r w:rsidRPr="00567584">
        <w:rPr>
          <w:rFonts w:eastAsia="Times New Roman"/>
          <w:bCs/>
          <w:lang w:val="en"/>
        </w:rPr>
        <w:t>Tumor Immunology</w:t>
      </w:r>
    </w:p>
    <w:p w:rsidR="0092311A" w:rsidRPr="008D6AAD" w:rsidRDefault="00567584" w:rsidP="009245BC">
      <w:pPr>
        <w:pStyle w:val="NormalWeb"/>
        <w:rPr>
          <w:rFonts w:eastAsia="Times New Roman"/>
          <w:bCs/>
          <w:lang w:val="en"/>
        </w:rPr>
      </w:pPr>
      <w:proofErr w:type="spellStart"/>
      <w:r w:rsidRPr="00567584">
        <w:rPr>
          <w:rFonts w:eastAsia="Times New Roman"/>
          <w:bCs/>
          <w:lang w:val="en"/>
        </w:rPr>
        <w:t>Immuno</w:t>
      </w:r>
      <w:proofErr w:type="spellEnd"/>
      <w:r w:rsidRPr="00567584">
        <w:rPr>
          <w:rFonts w:eastAsia="Times New Roman"/>
          <w:bCs/>
          <w:lang w:val="en"/>
        </w:rPr>
        <w:t xml:space="preserve"> Regulation</w:t>
      </w:r>
    </w:p>
    <w:sectPr w:rsidR="0092311A" w:rsidRPr="008D6A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4"/>
  </w:num>
  <w:num w:numId="6">
    <w:abstractNumId w:val="14"/>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2"/>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A5B87"/>
    <w:rsid w:val="002A6B83"/>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7267"/>
    <w:rsid w:val="00EA20B2"/>
    <w:rsid w:val="00EB10F5"/>
    <w:rsid w:val="00ED4D51"/>
    <w:rsid w:val="00EE1404"/>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2014-02-25T21:01:00Z</dcterms:created>
  <dcterms:modified xsi:type="dcterms:W3CDTF">2014-02-25T21:01:00Z</dcterms:modified>
</cp:coreProperties>
</file>