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1B2CE2" w:rsidP="002A5B87">
      <w:pPr>
        <w:pStyle w:val="NormalWeb"/>
        <w:jc w:val="center"/>
        <w:rPr>
          <w:b/>
        </w:rPr>
      </w:pPr>
      <w:proofErr w:type="spellStart"/>
      <w:r>
        <w:rPr>
          <w:b/>
        </w:rPr>
        <w:t>UFHealth</w:t>
      </w:r>
      <w:bookmarkStart w:id="0" w:name="_GoBack"/>
      <w:bookmarkEnd w:id="0"/>
      <w:proofErr w:type="spellEnd"/>
    </w:p>
    <w:p w:rsidR="002A6B83" w:rsidRPr="002A6B83" w:rsidRDefault="002A6B83" w:rsidP="002A6B83">
      <w:pPr>
        <w:pStyle w:val="NormalWeb"/>
        <w:rPr>
          <w:rFonts w:eastAsia="Times New Roman"/>
          <w:lang w:val="en"/>
        </w:rPr>
      </w:pPr>
      <w:r w:rsidRPr="002A6B83">
        <w:rPr>
          <w:rFonts w:eastAsia="Times New Roman"/>
          <w:lang w:val="en"/>
        </w:rPr>
        <w:t>UF Health serves patients from every county in the state, from throughout the nation and from more than a dozen countries. Our organization exerts a powerful social and economic impact within the state, and we're committed to our role as a responsible corporate citizen.</w:t>
      </w:r>
    </w:p>
    <w:p w:rsidR="002A6B83" w:rsidRPr="002A6B83" w:rsidRDefault="002A6B83" w:rsidP="002A6B83">
      <w:pPr>
        <w:pStyle w:val="NormalWeb"/>
        <w:rPr>
          <w:rFonts w:eastAsia="Times New Roman"/>
          <w:lang w:val="en"/>
        </w:rPr>
      </w:pPr>
      <w:r w:rsidRPr="002A6B83">
        <w:rPr>
          <w:rFonts w:eastAsia="Times New Roman"/>
          <w:lang w:val="en"/>
        </w:rPr>
        <w:t xml:space="preserve">The six colleges of the University </w:t>
      </w:r>
      <w:proofErr w:type="gramStart"/>
      <w:r w:rsidRPr="002A6B83">
        <w:rPr>
          <w:rFonts w:eastAsia="Times New Roman"/>
          <w:lang w:val="en"/>
        </w:rPr>
        <w:t>of</w:t>
      </w:r>
      <w:proofErr w:type="gramEnd"/>
      <w:r w:rsidRPr="002A6B83">
        <w:rPr>
          <w:rFonts w:eastAsia="Times New Roman"/>
          <w:lang w:val="en"/>
        </w:rPr>
        <w:t xml:space="preserve"> Florida Health Science Center, the hospitals and programs at Shands, the UF Health Physician outpatient practices throughout our organization and many community volunteer partners collaborate to help us serve as a health care safety-net organization for many of the most vulnerable citizens of north Florida. Making primary care and advanced clinical services accessible to those beyond our doors, including economically disadvantaged residents, is one way we strive to meet our public service mission.</w:t>
      </w:r>
    </w:p>
    <w:p w:rsidR="0092311A" w:rsidRPr="002A6B83" w:rsidRDefault="002A6B83" w:rsidP="00AE30D0">
      <w:pPr>
        <w:pStyle w:val="NormalWeb"/>
        <w:rPr>
          <w:rFonts w:eastAsia="Times New Roman"/>
          <w:lang w:val="en"/>
        </w:rPr>
      </w:pPr>
      <w:r w:rsidRPr="002A6B83">
        <w:rPr>
          <w:rFonts w:eastAsia="Times New Roman"/>
          <w:lang w:val="en"/>
        </w:rPr>
        <w:t>Our commitment as a responsible, accountable steward of our resources is the cornerstone of UF Health's not-for-profit mission. In Fiscal Year 2011, we spent a combined $108.7 million in unreimbursed charity care at cost). We spent $3.5 million for community and regional health services; $2.6 million on donations and in-kind services; $51.5 million on health professional’s education; and $10.6 million on scientific and clinical research.</w:t>
      </w:r>
    </w:p>
    <w:sectPr w:rsidR="0092311A" w:rsidRPr="002A6B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2"/>
  </w:num>
  <w:num w:numId="6">
    <w:abstractNumId w:val="10"/>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F4CC8"/>
    <w:rsid w:val="0014086A"/>
    <w:rsid w:val="001B2CE2"/>
    <w:rsid w:val="001C0FFE"/>
    <w:rsid w:val="00211ECE"/>
    <w:rsid w:val="00216EDF"/>
    <w:rsid w:val="002A5B87"/>
    <w:rsid w:val="002A6B83"/>
    <w:rsid w:val="002E55CA"/>
    <w:rsid w:val="00325E40"/>
    <w:rsid w:val="00465892"/>
    <w:rsid w:val="00520B33"/>
    <w:rsid w:val="005D087E"/>
    <w:rsid w:val="005D227F"/>
    <w:rsid w:val="005E3700"/>
    <w:rsid w:val="00612BA4"/>
    <w:rsid w:val="00690213"/>
    <w:rsid w:val="006C1DD2"/>
    <w:rsid w:val="00730B57"/>
    <w:rsid w:val="008E1D81"/>
    <w:rsid w:val="0092311A"/>
    <w:rsid w:val="00955CF9"/>
    <w:rsid w:val="00AE30D0"/>
    <w:rsid w:val="00B611DC"/>
    <w:rsid w:val="00C167DA"/>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1078</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2014-02-20T15:52:00Z</dcterms:created>
  <dcterms:modified xsi:type="dcterms:W3CDTF">2014-02-20T15:52:00Z</dcterms:modified>
</cp:coreProperties>
</file>