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6C80" w14:textId="028FD639" w:rsidR="00B14071" w:rsidRDefault="002B4EF1" w:rsidP="00E77CF2">
      <w:pPr>
        <w:pStyle w:val="Heading1"/>
        <w:jc w:val="center"/>
      </w:pPr>
      <w:proofErr w:type="spellStart"/>
      <w:r>
        <w:t>HiPerGator</w:t>
      </w:r>
      <w:proofErr w:type="spellEnd"/>
      <w:r>
        <w:t xml:space="preserve"> </w:t>
      </w:r>
      <w:r w:rsidR="00E77CF2">
        <w:t>Facilities</w:t>
      </w:r>
    </w:p>
    <w:p w14:paraId="511E600F" w14:textId="77777777" w:rsidR="002B4EF1" w:rsidRDefault="002B4EF1" w:rsidP="002B4EF1"/>
    <w:p w14:paraId="6DFD1B48" w14:textId="1DA741B4" w:rsidR="002B4EF1" w:rsidRPr="002B4EF1" w:rsidRDefault="002B4EF1" w:rsidP="002B4EF1">
      <w:pPr>
        <w:rPr>
          <w:b/>
          <w:bCs/>
          <w:color w:val="FF0000"/>
        </w:rPr>
      </w:pPr>
      <w:r w:rsidRPr="002B4EF1">
        <w:rPr>
          <w:b/>
          <w:bCs/>
          <w:color w:val="FF0000"/>
        </w:rPr>
        <w:t>This is copied from:</w:t>
      </w:r>
      <w:r w:rsidRPr="002B4EF1">
        <w:rPr>
          <w:color w:val="FF0000"/>
        </w:rPr>
        <w:t xml:space="preserve"> </w:t>
      </w:r>
      <w:hyperlink r:id="rId7" w:history="1">
        <w:r w:rsidRPr="00EA3BA9">
          <w:rPr>
            <w:rStyle w:val="Hyperlink"/>
          </w:rPr>
          <w:t>https://www.rc.ufl.edu/get-support/proposal-support/facilities/</w:t>
        </w:r>
      </w:hyperlink>
      <w:r>
        <w:t xml:space="preserve">. </w:t>
      </w:r>
      <w:r w:rsidRPr="002B4EF1">
        <w:rPr>
          <w:b/>
          <w:bCs/>
          <w:color w:val="FF0000"/>
        </w:rPr>
        <w:t xml:space="preserve">Please check this link to see if there is an updated version.  </w:t>
      </w:r>
    </w:p>
    <w:p w14:paraId="34F0CC4B" w14:textId="5E21C8BA" w:rsidR="002B4EF1" w:rsidRDefault="002B4EF1" w:rsidP="002B4EF1">
      <w:r>
        <w:t>Although the Administration provides for much of the UFIT Research Computing infrastructure, it is still dependent upon faculty research funds for equipment purchases. Without faculty funding, UFIT Research Computing cannot purchase clusters, networking equipment, or storage. Therefore, if you intend to utilize UFIT Research Computing facilities, it is extremely important that you request funding for the center in your grant proposals. The information here is intended to help you as you prepare a budget for your research proposals.</w:t>
      </w:r>
    </w:p>
    <w:p w14:paraId="102358F9" w14:textId="77777777" w:rsidR="002B4EF1" w:rsidRDefault="002B4EF1" w:rsidP="002B4EF1">
      <w:r>
        <w:t>Your proposal can include direct funding for HPC resources in two categories that leverage the investments made by the University in the HPC infrastructure. These categories are hardware and staff consulting services. A proposal can include either hardware, staff support, or both.</w:t>
      </w:r>
    </w:p>
    <w:p w14:paraId="742388D1" w14:textId="53AE3B32" w:rsidR="002B4EF1" w:rsidRPr="002B4EF1" w:rsidRDefault="002B4EF1" w:rsidP="002B4EF1">
      <w:r>
        <w:t>Your proposal can list UFIT Research Computing and its resources under the “Facilities, Equipment and Instrumentation” by inserting the text provided in the facilities document. You can augment the text with further descriptions of other facilities used by your project, such as, for example, available NMR instruments and facilities on campus.</w:t>
      </w:r>
    </w:p>
    <w:p w14:paraId="1D4A9AA9" w14:textId="69F076B7" w:rsidR="00AA71E5" w:rsidRDefault="00AA71E5" w:rsidP="00AA71E5">
      <w:pPr>
        <w:pStyle w:val="Heading2"/>
      </w:pPr>
      <w:r>
        <w:t>UF</w:t>
      </w:r>
      <w:r w:rsidR="00AB5348">
        <w:t>IT</w:t>
      </w:r>
      <w:r>
        <w:t xml:space="preserve"> Research Computing</w:t>
      </w:r>
    </w:p>
    <w:p w14:paraId="521C09CE" w14:textId="333B192C" w:rsidR="00E77CF2" w:rsidRDefault="00E77CF2" w:rsidP="00E77CF2">
      <w:r>
        <w:t>In 2011, University made a 5-year commitment to build out the facility into a comprehensive cyber infrastructure for resea</w:t>
      </w:r>
      <w:r w:rsidR="00AA71E5">
        <w:t xml:space="preserve">rch computing, </w:t>
      </w:r>
      <w:r w:rsidR="00A02EBD">
        <w:t xml:space="preserve">creating the department of Research Computing </w:t>
      </w:r>
      <w:r w:rsidR="00AA71E5">
        <w:t>as a part of UF I</w:t>
      </w:r>
      <w:r w:rsidR="00AB5348">
        <w:t xml:space="preserve">nformation </w:t>
      </w:r>
      <w:r w:rsidR="00AA71E5">
        <w:t>T</w:t>
      </w:r>
      <w:r w:rsidR="00AB5348">
        <w:t>echnology</w:t>
      </w:r>
      <w:r w:rsidR="00AA71E5">
        <w:t>.</w:t>
      </w:r>
      <w:r w:rsidR="001D4A31">
        <w:t xml:space="preserve"> </w:t>
      </w:r>
      <w:r w:rsidR="00AB5348">
        <w:t xml:space="preserve">The commitment from the University has been renewed because of the success in supporting research computing activities of the faculty, their students, and collaborators. </w:t>
      </w:r>
      <w:r w:rsidR="001D4A31">
        <w:t xml:space="preserve">UF Research Computing has </w:t>
      </w:r>
      <w:r w:rsidR="00A02EBD">
        <w:t xml:space="preserve">grown to </w:t>
      </w:r>
      <w:r w:rsidR="001D4A31">
        <w:t>a</w:t>
      </w:r>
      <w:r w:rsidR="008065B3">
        <w:t xml:space="preserve"> </w:t>
      </w:r>
      <w:r>
        <w:t xml:space="preserve">staff </w:t>
      </w:r>
      <w:r w:rsidR="00E9372C">
        <w:t>of</w:t>
      </w:r>
      <w:r w:rsidR="00AB5348">
        <w:t xml:space="preserve"> </w:t>
      </w:r>
      <w:r w:rsidR="00B413E6">
        <w:t>23</w:t>
      </w:r>
      <w:r w:rsidR="001D4A31">
        <w:t xml:space="preserve"> FTE</w:t>
      </w:r>
      <w:r w:rsidR="00AB5348">
        <w:t xml:space="preserve">, supporting the work of over </w:t>
      </w:r>
      <w:r w:rsidR="00867283">
        <w:t>5</w:t>
      </w:r>
      <w:r w:rsidR="00AB5348">
        <w:t>00</w:t>
      </w:r>
      <w:r w:rsidR="008065B3">
        <w:t xml:space="preserve"> faculty-led research groups</w:t>
      </w:r>
      <w:r w:rsidR="00AB5348">
        <w:t xml:space="preserve">, with over </w:t>
      </w:r>
      <w:r w:rsidR="00867283">
        <w:t>5</w:t>
      </w:r>
      <w:r w:rsidR="00AB5348">
        <w:t>,</w:t>
      </w:r>
      <w:r w:rsidR="00867283">
        <w:t>0</w:t>
      </w:r>
      <w:r w:rsidR="00AB5348">
        <w:t xml:space="preserve">00 users, of which 500 </w:t>
      </w:r>
      <w:r w:rsidR="00867283">
        <w:t xml:space="preserve">are active </w:t>
      </w:r>
      <w:r w:rsidR="00AB5348">
        <w:t>every week</w:t>
      </w:r>
      <w:r w:rsidR="008065B3">
        <w:t>.</w:t>
      </w:r>
      <w:r w:rsidR="00986710">
        <w:t xml:space="preserve"> </w:t>
      </w:r>
    </w:p>
    <w:p w14:paraId="18B0F775" w14:textId="7802FF07" w:rsidR="00986710" w:rsidRDefault="00986710" w:rsidP="00E77CF2">
      <w:r>
        <w:t xml:space="preserve">Further details on UF Research Computing can be found at </w:t>
      </w:r>
      <w:hyperlink r:id="rId8" w:history="1">
        <w:r w:rsidR="00867283" w:rsidRPr="00252757">
          <w:rPr>
            <w:rStyle w:val="Hyperlink"/>
          </w:rPr>
          <w:t>https://it.ufl.edu/resources/researcher-resources/</w:t>
        </w:r>
      </w:hyperlink>
      <w:r w:rsidR="00867283">
        <w:t xml:space="preserve"> </w:t>
      </w:r>
      <w:r>
        <w:t xml:space="preserve">and </w:t>
      </w:r>
      <w:hyperlink r:id="rId9" w:history="1">
        <w:r w:rsidR="00586C49" w:rsidRPr="00FB06CA">
          <w:rPr>
            <w:rStyle w:val="Hyperlink"/>
          </w:rPr>
          <w:t>http://www.rc.ufl.edu</w:t>
        </w:r>
      </w:hyperlink>
      <w:r>
        <w:t xml:space="preserve">. </w:t>
      </w:r>
    </w:p>
    <w:p w14:paraId="4851A89D" w14:textId="08EB9849" w:rsidR="005A426B" w:rsidRDefault="005A426B" w:rsidP="005A426B">
      <w:pPr>
        <w:pStyle w:val="Heading2"/>
      </w:pPr>
      <w:r>
        <w:t xml:space="preserve">Network infrastructure and Florida Lambda Rail (FLR) regional </w:t>
      </w:r>
      <w:proofErr w:type="gramStart"/>
      <w:r>
        <w:t>network</w:t>
      </w:r>
      <w:proofErr w:type="gramEnd"/>
    </w:p>
    <w:p w14:paraId="7FBE75FC" w14:textId="77777777" w:rsidR="005A426B" w:rsidRDefault="005A426B" w:rsidP="005A426B">
      <w:r>
        <w:t xml:space="preserve">The computer systems </w:t>
      </w:r>
      <w:proofErr w:type="gramStart"/>
      <w:r>
        <w:t>are located in</w:t>
      </w:r>
      <w:proofErr w:type="gramEnd"/>
      <w:r>
        <w:t xml:space="preserve"> the University of Florida data center. The machine room is connected to other campus resources by the 400 Gigabit per second campus network and Science DMZ.  The network connects </w:t>
      </w:r>
      <w:proofErr w:type="spellStart"/>
      <w:r>
        <w:t>HiPerGator</w:t>
      </w:r>
      <w:proofErr w:type="spellEnd"/>
      <w:r>
        <w:t xml:space="preserve"> to the FLR, from which Internet2, ES.net and other national and international research networks are accessible. </w:t>
      </w:r>
    </w:p>
    <w:p w14:paraId="41D06B9E" w14:textId="2F4F9508" w:rsidR="00AB5348" w:rsidRDefault="00AB5348" w:rsidP="00986710">
      <w:r>
        <w:t xml:space="preserve">The Florida Lambda Rail (FLR) provides the underlying fiber optic network and network connectivity between these institutions and many others. The FLR backbone completed the upgrade to </w:t>
      </w:r>
      <w:r w:rsidR="00867283">
        <w:t>4</w:t>
      </w:r>
      <w:r>
        <w:t xml:space="preserve">00 Gbps in </w:t>
      </w:r>
      <w:r w:rsidR="00FB5DF7">
        <w:t>April</w:t>
      </w:r>
      <w:r>
        <w:t xml:space="preserve"> 20</w:t>
      </w:r>
      <w:r w:rsidR="00FB5DF7">
        <w:t>2</w:t>
      </w:r>
      <w:r w:rsidR="00867283">
        <w:t>3</w:t>
      </w:r>
      <w:r>
        <w:t xml:space="preserve">. The University of Florida is connected to this backbone with two full </w:t>
      </w:r>
      <w:proofErr w:type="gramStart"/>
      <w:r>
        <w:t>speed</w:t>
      </w:r>
      <w:proofErr w:type="gramEnd"/>
      <w:r>
        <w:t xml:space="preserve"> of </w:t>
      </w:r>
      <w:r w:rsidR="00867283">
        <w:t>2</w:t>
      </w:r>
      <w:r>
        <w:t>00 Gbps lin</w:t>
      </w:r>
      <w:r w:rsidR="00661D26">
        <w:t>ks</w:t>
      </w:r>
      <w:r w:rsidR="00CA1C37">
        <w:t xml:space="preserve">, </w:t>
      </w:r>
      <w:r w:rsidR="00CA1C37">
        <w:lastRenderedPageBreak/>
        <w:t>to be upgraded to 400 Gbps by Dec 202</w:t>
      </w:r>
      <w:r w:rsidR="00867283">
        <w:t>3</w:t>
      </w:r>
      <w:r w:rsidR="00661D26">
        <w:t xml:space="preserve">. </w:t>
      </w:r>
      <w:r>
        <w:t xml:space="preserve">UF </w:t>
      </w:r>
      <w:r w:rsidR="00661D26">
        <w:t xml:space="preserve">has had a </w:t>
      </w:r>
      <w:r w:rsidR="00867283">
        <w:t>4</w:t>
      </w:r>
      <w:r w:rsidR="00661D26">
        <w:t>00 Gbps</w:t>
      </w:r>
      <w:r>
        <w:t xml:space="preserve"> path to the Internet2 backbone since </w:t>
      </w:r>
      <w:r w:rsidR="00867283">
        <w:t>Feb</w:t>
      </w:r>
      <w:r>
        <w:t xml:space="preserve"> 20</w:t>
      </w:r>
      <w:r w:rsidR="00867283">
        <w:t>22</w:t>
      </w:r>
      <w:r>
        <w:t xml:space="preserve"> (</w:t>
      </w:r>
      <w:hyperlink r:id="rId10" w:history="1">
        <w:r w:rsidRPr="002570E2">
          <w:rPr>
            <w:rStyle w:val="Hyperlink"/>
          </w:rPr>
          <w:t>https://flrnet.org</w:t>
        </w:r>
      </w:hyperlink>
      <w:r>
        <w:t>).</w:t>
      </w:r>
    </w:p>
    <w:p w14:paraId="37AA5726" w14:textId="04FC8EF3" w:rsidR="00986710" w:rsidRPr="00986710" w:rsidRDefault="003A7812" w:rsidP="00986710">
      <w:r>
        <w:t>U</w:t>
      </w:r>
      <w:r w:rsidR="00986710">
        <w:t>niversities in the state of Florida joined forces in the Sunshine State Education &amp; Research Comp</w:t>
      </w:r>
      <w:r w:rsidR="009576D2">
        <w:t>uting Alliance (SSERCA)</w:t>
      </w:r>
      <w:r w:rsidR="00661D26">
        <w:t>, a part of FLR,</w:t>
      </w:r>
      <w:r w:rsidR="009576D2">
        <w:t xml:space="preserve"> to share expertise in research facilitation and to support collaborations among researchers in the state of Florida and with researchers </w:t>
      </w:r>
      <w:proofErr w:type="spellStart"/>
      <w:r w:rsidR="005A426B">
        <w:t>everuwhere</w:t>
      </w:r>
      <w:proofErr w:type="spellEnd"/>
      <w:r w:rsidR="009576D2">
        <w:t xml:space="preserve"> (</w:t>
      </w:r>
      <w:hyperlink r:id="rId11" w:history="1">
        <w:r w:rsidR="008715EE" w:rsidRPr="00B065C3">
          <w:rPr>
            <w:rStyle w:val="Hyperlink"/>
          </w:rPr>
          <w:t>http://sserca.org</w:t>
        </w:r>
      </w:hyperlink>
      <w:r w:rsidR="008715EE">
        <w:t>)</w:t>
      </w:r>
      <w:r w:rsidR="00986710">
        <w:t>.</w:t>
      </w:r>
      <w:r w:rsidR="00E9372C">
        <w:t xml:space="preserve"> </w:t>
      </w:r>
    </w:p>
    <w:p w14:paraId="1CDE3050" w14:textId="25D5AAE0" w:rsidR="00E77CF2" w:rsidRDefault="00C851BC" w:rsidP="00AA71E5">
      <w:pPr>
        <w:pStyle w:val="Heading2"/>
      </w:pPr>
      <w:r>
        <w:t>High-performance computing and big-data analytics</w:t>
      </w:r>
    </w:p>
    <w:p w14:paraId="3CF40D00" w14:textId="0672840D" w:rsidR="00873872" w:rsidRDefault="00867283" w:rsidP="00E77CF2">
      <w:r>
        <w:t xml:space="preserve">UFIT </w:t>
      </w:r>
      <w:r w:rsidR="00A02EBD">
        <w:t>Research Computing</w:t>
      </w:r>
      <w:r w:rsidR="00E77CF2">
        <w:t xml:space="preserve"> </w:t>
      </w:r>
      <w:r w:rsidR="003B0CDA">
        <w:t xml:space="preserve">operates </w:t>
      </w:r>
      <w:proofErr w:type="spellStart"/>
      <w:r w:rsidR="00C851BC">
        <w:t>HiPerGator</w:t>
      </w:r>
      <w:proofErr w:type="spellEnd"/>
      <w:r w:rsidR="00661D26">
        <w:t>, UF’s</w:t>
      </w:r>
      <w:r w:rsidR="00C851BC">
        <w:t xml:space="preserve"> supercomputer, a cluster-based system</w:t>
      </w:r>
      <w:r w:rsidR="00A02EBD">
        <w:t xml:space="preserve"> with </w:t>
      </w:r>
      <w:r w:rsidR="003A7812">
        <w:t xml:space="preserve">a combined capacity of </w:t>
      </w:r>
      <w:r w:rsidR="009576D2">
        <w:t xml:space="preserve">about </w:t>
      </w:r>
      <w:r w:rsidR="00B413E6">
        <w:t>70</w:t>
      </w:r>
      <w:r w:rsidR="005C541F">
        <w:t>,000</w:t>
      </w:r>
      <w:r w:rsidR="00E77CF2">
        <w:t xml:space="preserve"> cores in </w:t>
      </w:r>
      <w:r w:rsidR="00AA71E5">
        <w:t>multi-</w:t>
      </w:r>
      <w:r w:rsidR="00E77CF2">
        <w:t>core servers</w:t>
      </w:r>
      <w:r w:rsidR="00B413E6">
        <w:t xml:space="preserve"> </w:t>
      </w:r>
      <w:r w:rsidR="00CA1C37">
        <w:t>since</w:t>
      </w:r>
      <w:r w:rsidR="00B413E6">
        <w:t xml:space="preserve"> </w:t>
      </w:r>
      <w:r w:rsidR="00CA1C37">
        <w:t>May</w:t>
      </w:r>
      <w:r w:rsidR="00B413E6">
        <w:t xml:space="preserve"> 2021</w:t>
      </w:r>
      <w:r w:rsidR="00E77CF2">
        <w:t>.</w:t>
      </w:r>
      <w:r w:rsidR="00C851BC">
        <w:t xml:space="preserve"> </w:t>
      </w:r>
      <w:r w:rsidR="00CA1C37">
        <w:t>In 2021</w:t>
      </w:r>
      <w:r w:rsidR="00917DCE">
        <w:t>,</w:t>
      </w:r>
      <w:r w:rsidR="00CA1C37">
        <w:t xml:space="preserve"> </w:t>
      </w:r>
      <w:proofErr w:type="spellStart"/>
      <w:r w:rsidR="00CA1C37">
        <w:t>HiPerGator</w:t>
      </w:r>
      <w:proofErr w:type="spellEnd"/>
      <w:r w:rsidR="00CA1C37">
        <w:t xml:space="preserve"> AI was taken into production. It is an NIVIDIA DGX A100 </w:t>
      </w:r>
      <w:proofErr w:type="spellStart"/>
      <w:r w:rsidR="00CA1C37">
        <w:t>SuperPOD</w:t>
      </w:r>
      <w:proofErr w:type="spellEnd"/>
      <w:r w:rsidR="00CA1C37">
        <w:t xml:space="preserve"> donated by alumnus Chris </w:t>
      </w:r>
      <w:proofErr w:type="spellStart"/>
      <w:r w:rsidR="00CA1C37">
        <w:t>Malachowsk</w:t>
      </w:r>
      <w:r w:rsidR="00A77903">
        <w:t>y</w:t>
      </w:r>
      <w:proofErr w:type="spellEnd"/>
      <w:r w:rsidR="00CA1C37">
        <w:t xml:space="preserve"> and NVIDIA. It has 17,000 cores and 1,120 NVDIDIA Ampere A100 GPUs with 80 GB or RAM. </w:t>
      </w:r>
      <w:r w:rsidR="00C851BC">
        <w:t>T</w:t>
      </w:r>
      <w:r w:rsidR="00E77CF2">
        <w:t xml:space="preserve">he </w:t>
      </w:r>
      <w:proofErr w:type="spellStart"/>
      <w:r w:rsidR="00CA1C37">
        <w:t>HiPerGator</w:t>
      </w:r>
      <w:proofErr w:type="spellEnd"/>
      <w:r w:rsidR="00CA1C37">
        <w:t xml:space="preserve"> systems </w:t>
      </w:r>
      <w:r w:rsidR="00E77CF2">
        <w:t xml:space="preserve">are </w:t>
      </w:r>
      <w:r w:rsidR="00CA1C37">
        <w:t>connected by</w:t>
      </w:r>
      <w:r w:rsidR="00E77CF2">
        <w:t xml:space="preserve"> </w:t>
      </w:r>
      <w:r w:rsidR="00C851BC">
        <w:t xml:space="preserve">an integrated </w:t>
      </w:r>
      <w:r w:rsidR="00E77CF2">
        <w:t>InfiniBand fab</w:t>
      </w:r>
      <w:r w:rsidR="00C851BC">
        <w:t>ric</w:t>
      </w:r>
      <w:r w:rsidR="00586C49">
        <w:t xml:space="preserve">. </w:t>
      </w:r>
      <w:proofErr w:type="spellStart"/>
      <w:r w:rsidR="00CA1C37">
        <w:t>HiPerGator</w:t>
      </w:r>
      <w:proofErr w:type="spellEnd"/>
      <w:r w:rsidR="00661D26">
        <w:t xml:space="preserve"> </w:t>
      </w:r>
      <w:r w:rsidR="00CA1C37">
        <w:t xml:space="preserve">systems </w:t>
      </w:r>
      <w:r w:rsidR="00661D26">
        <w:t>share</w:t>
      </w:r>
      <w:r w:rsidR="00CA1C37">
        <w:t>s</w:t>
      </w:r>
      <w:r w:rsidR="00661D26">
        <w:t xml:space="preserve"> over </w:t>
      </w:r>
      <w:r w:rsidR="00CA1C37">
        <w:t>25</w:t>
      </w:r>
      <w:r w:rsidR="005C541F">
        <w:t xml:space="preserve"> </w:t>
      </w:r>
      <w:proofErr w:type="spellStart"/>
      <w:r w:rsidR="005C541F">
        <w:t>PetaB</w:t>
      </w:r>
      <w:r w:rsidR="00E77CF2">
        <w:t>ytes</w:t>
      </w:r>
      <w:proofErr w:type="spellEnd"/>
      <w:r w:rsidR="00E77CF2">
        <w:t xml:space="preserve"> of distributed storage via the </w:t>
      </w:r>
      <w:proofErr w:type="spellStart"/>
      <w:r w:rsidR="00E77CF2">
        <w:t>Lustre</w:t>
      </w:r>
      <w:proofErr w:type="spellEnd"/>
      <w:r w:rsidR="00E77CF2">
        <w:t xml:space="preserve"> parallel file system.</w:t>
      </w:r>
      <w:r w:rsidR="00A02EBD">
        <w:t xml:space="preserve"> In addition, </w:t>
      </w:r>
      <w:r w:rsidR="00917DCE">
        <w:t xml:space="preserve">UF </w:t>
      </w:r>
      <w:r w:rsidR="00C851BC">
        <w:t xml:space="preserve">houses about </w:t>
      </w:r>
      <w:r w:rsidR="00CA1C37">
        <w:t>3.2</w:t>
      </w:r>
      <w:r w:rsidR="00AA71E5">
        <w:t xml:space="preserve"> PB of storage for the High Energy Physics collaboration of the </w:t>
      </w:r>
      <w:r w:rsidR="001A4524">
        <w:t>Compact Muon Solenoid (</w:t>
      </w:r>
      <w:r w:rsidR="00AA71E5">
        <w:t>CMS</w:t>
      </w:r>
      <w:r w:rsidR="001A4524">
        <w:t>)</w:t>
      </w:r>
      <w:r w:rsidR="00AA71E5">
        <w:t xml:space="preserve"> experiment.</w:t>
      </w:r>
      <w:r w:rsidR="00C851BC">
        <w:t xml:space="preserve"> </w:t>
      </w:r>
      <w:r w:rsidR="00CA1C37">
        <w:t xml:space="preserve">In addition to </w:t>
      </w:r>
      <w:proofErr w:type="spellStart"/>
      <w:r w:rsidR="00CA1C37">
        <w:t>HiPerGataor</w:t>
      </w:r>
      <w:proofErr w:type="spellEnd"/>
      <w:r w:rsidR="00CA1C37">
        <w:t xml:space="preserve"> AI, </w:t>
      </w:r>
      <w:proofErr w:type="spellStart"/>
      <w:r w:rsidR="00CA1C37">
        <w:t>HiPerGator</w:t>
      </w:r>
      <w:proofErr w:type="spellEnd"/>
      <w:r w:rsidR="00CA1C37">
        <w:t xml:space="preserve"> 3.0</w:t>
      </w:r>
      <w:r w:rsidR="00C851BC">
        <w:t xml:space="preserve"> includes</w:t>
      </w:r>
      <w:r w:rsidR="00661D26">
        <w:t xml:space="preserve">, and 560 NVIDIA </w:t>
      </w:r>
      <w:r w:rsidR="00F472ED">
        <w:t xml:space="preserve">GeForce </w:t>
      </w:r>
      <w:r w:rsidR="00661D26">
        <w:t xml:space="preserve">RTX 2080ti and 48 NVIDIA </w:t>
      </w:r>
      <w:r w:rsidR="00F472ED">
        <w:t xml:space="preserve">Quadro </w:t>
      </w:r>
      <w:r w:rsidR="00661D26">
        <w:t xml:space="preserve">RTX 6000 GPUs for </w:t>
      </w:r>
      <w:r w:rsidR="00CA1C37">
        <w:t xml:space="preserve">simulation, </w:t>
      </w:r>
      <w:r w:rsidR="00661D26">
        <w:t>machine learning</w:t>
      </w:r>
      <w:r w:rsidR="00CA1C37">
        <w:t xml:space="preserve"> (ML)</w:t>
      </w:r>
      <w:r w:rsidR="00661D26">
        <w:t>, deep learning</w:t>
      </w:r>
      <w:r w:rsidR="00CA1C37">
        <w:t xml:space="preserve"> (DL)</w:t>
      </w:r>
      <w:r w:rsidR="00661D26">
        <w:t xml:space="preserve">, </w:t>
      </w:r>
      <w:r w:rsidR="00CA1C37">
        <w:t>a</w:t>
      </w:r>
      <w:r w:rsidR="00661D26">
        <w:t>rtificial intelligence</w:t>
      </w:r>
      <w:r w:rsidR="00CA1C37">
        <w:t xml:space="preserve"> (AI)</w:t>
      </w:r>
      <w:r w:rsidR="00661D26">
        <w:t>, and simulation and modeling</w:t>
      </w:r>
      <w:r w:rsidR="00C851BC">
        <w:t xml:space="preserve">, </w:t>
      </w:r>
      <w:r w:rsidR="00A02EBD">
        <w:t xml:space="preserve">available </w:t>
      </w:r>
      <w:r w:rsidR="00661D26">
        <w:t>for exploratory</w:t>
      </w:r>
      <w:r w:rsidR="00AA71E5">
        <w:t xml:space="preserve"> </w:t>
      </w:r>
      <w:r w:rsidR="00B67468">
        <w:t xml:space="preserve">and production </w:t>
      </w:r>
      <w:r w:rsidR="00AA71E5">
        <w:t>research</w:t>
      </w:r>
      <w:r w:rsidR="00B67468">
        <w:t>,</w:t>
      </w:r>
      <w:r w:rsidR="00AA71E5">
        <w:t xml:space="preserve"> </w:t>
      </w:r>
      <w:r w:rsidR="00A02EBD">
        <w:t>as well as</w:t>
      </w:r>
      <w:r w:rsidR="00B67468">
        <w:t xml:space="preserve"> </w:t>
      </w:r>
      <w:r w:rsidR="00AA71E5">
        <w:t xml:space="preserve">for training and teaching. </w:t>
      </w:r>
    </w:p>
    <w:p w14:paraId="20400413" w14:textId="3D415D81" w:rsidR="002B0015" w:rsidRDefault="00B413E6" w:rsidP="00E77CF2">
      <w:r>
        <w:t xml:space="preserve">The peak performance of </w:t>
      </w:r>
      <w:proofErr w:type="spellStart"/>
      <w:r>
        <w:t>HiPerGator</w:t>
      </w:r>
      <w:proofErr w:type="spellEnd"/>
      <w:r>
        <w:t xml:space="preserve"> 3.0 is around 1 </w:t>
      </w:r>
      <w:proofErr w:type="spellStart"/>
      <w:r>
        <w:t>Pflops</w:t>
      </w:r>
      <w:proofErr w:type="spellEnd"/>
      <w:r>
        <w:t xml:space="preserve">, that of </w:t>
      </w:r>
      <w:proofErr w:type="spellStart"/>
      <w:r>
        <w:t>HiPerGator</w:t>
      </w:r>
      <w:proofErr w:type="spellEnd"/>
      <w:r>
        <w:t xml:space="preserve"> AI is</w:t>
      </w:r>
      <w:r w:rsidR="00E33BC1">
        <w:t xml:space="preserve"> </w:t>
      </w:r>
      <w:r>
        <w:t>1</w:t>
      </w:r>
      <w:r w:rsidR="00E33BC1">
        <w:t>7.2</w:t>
      </w:r>
      <w:r>
        <w:t xml:space="preserve"> </w:t>
      </w:r>
      <w:proofErr w:type="spellStart"/>
      <w:r>
        <w:t>Pflops</w:t>
      </w:r>
      <w:proofErr w:type="spellEnd"/>
      <w:r w:rsidR="00E33BC1">
        <w:t>, which places it at #3</w:t>
      </w:r>
      <w:r w:rsidR="00917DCE">
        <w:t>8</w:t>
      </w:r>
      <w:r w:rsidR="00E33BC1">
        <w:t xml:space="preserve"> on the top500 list and #</w:t>
      </w:r>
      <w:r w:rsidR="003244FD">
        <w:t>1</w:t>
      </w:r>
      <w:r w:rsidR="00917DCE">
        <w:t>4</w:t>
      </w:r>
      <w:r w:rsidR="00E33BC1">
        <w:t xml:space="preserve"> of the green500 list of </w:t>
      </w:r>
      <w:r w:rsidR="00917DCE">
        <w:t>Nov</w:t>
      </w:r>
      <w:r w:rsidR="00E33BC1">
        <w:t xml:space="preserve"> 202</w:t>
      </w:r>
      <w:r w:rsidR="003244FD">
        <w:t>2</w:t>
      </w:r>
      <w:r>
        <w:t xml:space="preserve">. The AI operation performance of </w:t>
      </w:r>
      <w:proofErr w:type="spellStart"/>
      <w:r>
        <w:t>HiPerGator</w:t>
      </w:r>
      <w:proofErr w:type="spellEnd"/>
      <w:r>
        <w:t xml:space="preserve"> AI is 0.7 </w:t>
      </w:r>
      <w:proofErr w:type="spellStart"/>
      <w:r>
        <w:t>Eflops</w:t>
      </w:r>
      <w:proofErr w:type="spellEnd"/>
      <w:r>
        <w:t>.</w:t>
      </w:r>
    </w:p>
    <w:p w14:paraId="4FE8F6D8" w14:textId="33EDD23E" w:rsidR="00C851BC" w:rsidRDefault="00E02256" w:rsidP="00C851BC">
      <w:pPr>
        <w:pStyle w:val="Heading2"/>
      </w:pPr>
      <w:r>
        <w:t>Restricted data storage</w:t>
      </w:r>
      <w:r w:rsidR="0086323B">
        <w:t xml:space="preserve">, analysis, </w:t>
      </w:r>
      <w:r>
        <w:t>computing, and development</w:t>
      </w:r>
    </w:p>
    <w:p w14:paraId="4212DD4C" w14:textId="77777777" w:rsidR="0086323B" w:rsidRDefault="008A1344" w:rsidP="00873872">
      <w:r>
        <w:t>Research</w:t>
      </w:r>
      <w:r w:rsidR="00C851BC">
        <w:t xml:space="preserve"> projects </w:t>
      </w:r>
      <w:r>
        <w:t xml:space="preserve">may </w:t>
      </w:r>
      <w:r w:rsidR="00C851BC">
        <w:t>involve storing and processing restricted data, including intellectual property (IP), protected health information (PHI), Controlled Unclassified Information (CUI)</w:t>
      </w:r>
      <w:r w:rsidR="0006004C">
        <w:t xml:space="preserve"> regulated by </w:t>
      </w:r>
      <w:r>
        <w:t>Health Insurance Po</w:t>
      </w:r>
      <w:r w:rsidR="0006004C">
        <w:t>rtability and Accountability Act (HIPAA), International Trade in Arms Regulation (ITAR), Export Administration Regulation (EAR), Family Educational Rights and Privacy Act (FERPA)</w:t>
      </w:r>
      <w:r>
        <w:t xml:space="preserve">. </w:t>
      </w:r>
    </w:p>
    <w:p w14:paraId="3A6BF88C" w14:textId="1B61C969" w:rsidR="0086323B" w:rsidRDefault="0086323B" w:rsidP="00873872">
      <w:r>
        <w:t xml:space="preserve">On Apr 17, 2023, </w:t>
      </w:r>
      <w:proofErr w:type="spellStart"/>
      <w:r>
        <w:t>HiPerGator</w:t>
      </w:r>
      <w:proofErr w:type="spellEnd"/>
      <w:r>
        <w:t xml:space="preserve"> </w:t>
      </w:r>
      <w:r w:rsidR="00B9435A">
        <w:t>officially met the</w:t>
      </w:r>
      <w:r>
        <w:t xml:space="preserve"> HITRUST </w:t>
      </w:r>
      <w:r w:rsidR="00B9435A">
        <w:t>CSF v9.6 risk-based, 2-year (</w:t>
      </w:r>
      <w:r>
        <w:t>r2</w:t>
      </w:r>
      <w:r w:rsidR="00B9435A">
        <w:t>)</w:t>
      </w:r>
      <w:r>
        <w:t xml:space="preserve"> </w:t>
      </w:r>
      <w:r w:rsidR="00B9435A">
        <w:t>certification criteria</w:t>
      </w:r>
      <w:r>
        <w:t xml:space="preserve">, so that researchers can use the full power of </w:t>
      </w:r>
      <w:proofErr w:type="spellStart"/>
      <w:r>
        <w:t>HiPerGator</w:t>
      </w:r>
      <w:proofErr w:type="spellEnd"/>
      <w:r>
        <w:t xml:space="preserve"> for work with PHI and FERPA data.</w:t>
      </w:r>
      <w:r w:rsidR="00B9435A">
        <w:t xml:space="preserve"> This certification will be renewed every 2 years.</w:t>
      </w:r>
    </w:p>
    <w:p w14:paraId="717B4C43" w14:textId="20D13906" w:rsidR="008A1344" w:rsidRDefault="008A1344" w:rsidP="00873872">
      <w:r>
        <w:t xml:space="preserve">For </w:t>
      </w:r>
      <w:r w:rsidR="0086323B">
        <w:t>ITRA/EAR</w:t>
      </w:r>
      <w:r>
        <w:t xml:space="preserve"> projects</w:t>
      </w:r>
      <w:r w:rsidR="0086323B">
        <w:t>,</w:t>
      </w:r>
      <w:r>
        <w:t xml:space="preserve"> </w:t>
      </w:r>
      <w:r w:rsidR="00873872">
        <w:t>a special</w:t>
      </w:r>
      <w:r>
        <w:t xml:space="preserve"> </w:t>
      </w:r>
      <w:r w:rsidR="0086323B">
        <w:t xml:space="preserve">enclave </w:t>
      </w:r>
      <w:r>
        <w:t>en</w:t>
      </w:r>
      <w:r w:rsidR="00873872">
        <w:t xml:space="preserve">vironment on the </w:t>
      </w:r>
      <w:proofErr w:type="spellStart"/>
      <w:r w:rsidR="00873872">
        <w:t>HiPerGator</w:t>
      </w:r>
      <w:proofErr w:type="spellEnd"/>
      <w:r w:rsidR="00873872">
        <w:t xml:space="preserve"> platform</w:t>
      </w:r>
      <w:r>
        <w:t xml:space="preserve"> </w:t>
      </w:r>
      <w:hyperlink r:id="rId12" w:history="1">
        <w:r w:rsidR="0086323B" w:rsidRPr="00252757">
          <w:rPr>
            <w:rStyle w:val="Hyperlink"/>
          </w:rPr>
          <w:t>https://www.rc.ufl.edu/documentation/hipergator-rv/</w:t>
        </w:r>
      </w:hyperlink>
      <w:r w:rsidR="00873872">
        <w:t xml:space="preserve">. The </w:t>
      </w:r>
      <w:proofErr w:type="spellStart"/>
      <w:r w:rsidR="0086323B">
        <w:t>HiPerGator</w:t>
      </w:r>
      <w:proofErr w:type="spellEnd"/>
      <w:r w:rsidR="0086323B">
        <w:t>-RV/</w:t>
      </w:r>
      <w:proofErr w:type="spellStart"/>
      <w:r w:rsidR="009576D2">
        <w:t>Res</w:t>
      </w:r>
      <w:r>
        <w:t>Vault</w:t>
      </w:r>
      <w:proofErr w:type="spellEnd"/>
      <w:r>
        <w:t xml:space="preserve"> </w:t>
      </w:r>
      <w:r w:rsidR="00B413E6">
        <w:t xml:space="preserve">system </w:t>
      </w:r>
      <w:r>
        <w:t xml:space="preserve">is approved </w:t>
      </w:r>
      <w:r w:rsidR="00661D26">
        <w:t xml:space="preserve">for </w:t>
      </w:r>
      <w:r w:rsidR="009576D2">
        <w:t xml:space="preserve">NIST 800-53 “moderate” and NIST 800-171 </w:t>
      </w:r>
      <w:r w:rsidR="00873872">
        <w:t>since</w:t>
      </w:r>
      <w:r w:rsidR="009576D2">
        <w:t xml:space="preserve"> Dec 201</w:t>
      </w:r>
      <w:r w:rsidR="00873872">
        <w:t>7</w:t>
      </w:r>
      <w:r>
        <w:t>.</w:t>
      </w:r>
      <w:r w:rsidR="002B0015">
        <w:t xml:space="preserve"> </w:t>
      </w:r>
    </w:p>
    <w:p w14:paraId="6CE675DB" w14:textId="77777777" w:rsidR="00E02256" w:rsidRDefault="00E02256" w:rsidP="00E02256">
      <w:pPr>
        <w:pStyle w:val="Heading2"/>
      </w:pPr>
      <w:r>
        <w:t>Services</w:t>
      </w:r>
    </w:p>
    <w:p w14:paraId="6044468C" w14:textId="77777777" w:rsidR="00E02256" w:rsidRDefault="00E02256" w:rsidP="00E02256">
      <w:r>
        <w:t xml:space="preserve">Further details on the services, including the subsidized and the full-cost-recovery price, can be found at the Research Computing web site </w:t>
      </w:r>
      <w:hyperlink r:id="rId13" w:history="1">
        <w:r w:rsidRPr="002570E2">
          <w:rPr>
            <w:rStyle w:val="Hyperlink"/>
          </w:rPr>
          <w:t>https://www.rc.ufl.edu</w:t>
        </w:r>
      </w:hyperlink>
      <w:r>
        <w:t xml:space="preserve"> under Services.</w:t>
      </w:r>
    </w:p>
    <w:p w14:paraId="057ECF61" w14:textId="3CFA58A3" w:rsidR="00E02256" w:rsidRDefault="00E02256" w:rsidP="00E02256">
      <w:r>
        <w:t xml:space="preserve">Support for proposal development can be found under </w:t>
      </w:r>
      <w:r w:rsidR="0086323B">
        <w:t xml:space="preserve">Get Support -&gt; Proposal Support. </w:t>
      </w:r>
    </w:p>
    <w:p w14:paraId="60149EB0" w14:textId="616B931A" w:rsidR="00586C49" w:rsidRDefault="002B0015" w:rsidP="00586C49">
      <w:pPr>
        <w:pStyle w:val="Heading2"/>
      </w:pPr>
      <w:r>
        <w:lastRenderedPageBreak/>
        <w:t>V</w:t>
      </w:r>
      <w:r w:rsidR="00586C49">
        <w:t>irtual network environments</w:t>
      </w:r>
    </w:p>
    <w:p w14:paraId="1218B249" w14:textId="528B993B" w:rsidR="00586C49" w:rsidRDefault="004B6913" w:rsidP="00E77CF2">
      <w:r>
        <w:t>By the end of</w:t>
      </w:r>
      <w:r w:rsidR="00586C49">
        <w:t xml:space="preserve"> 2014, the campus network infrastructure was upgraded to support virtual network environments. These</w:t>
      </w:r>
      <w:r w:rsidR="003B0CDA">
        <w:t xml:space="preserve"> virtual</w:t>
      </w:r>
      <w:r w:rsidR="00586C49">
        <w:t xml:space="preserve"> environments </w:t>
      </w:r>
      <w:r w:rsidR="003B0CDA">
        <w:t xml:space="preserve">enable </w:t>
      </w:r>
      <w:r w:rsidR="00586C49">
        <w:t>extend</w:t>
      </w:r>
      <w:r w:rsidR="003B0CDA">
        <w:t>ing</w:t>
      </w:r>
      <w:r w:rsidR="00586C49">
        <w:t xml:space="preserve"> physical networks beyond their physical boundaries that</w:t>
      </w:r>
      <w:r w:rsidR="003B0CDA">
        <w:t xml:space="preserve"> traditionally</w:t>
      </w:r>
      <w:r w:rsidR="00586C49">
        <w:t xml:space="preserve"> coincide with</w:t>
      </w:r>
      <w:r w:rsidR="003B0CDA">
        <w:t xml:space="preserve"> individual</w:t>
      </w:r>
      <w:r w:rsidR="00586C49">
        <w:t xml:space="preserve"> buildings. There are three physical networks: </w:t>
      </w:r>
    </w:p>
    <w:p w14:paraId="587C6705" w14:textId="77777777" w:rsidR="00586C49" w:rsidRDefault="00586C49" w:rsidP="00586C49">
      <w:pPr>
        <w:pStyle w:val="ListParagraph"/>
        <w:numPr>
          <w:ilvl w:val="0"/>
          <w:numId w:val="1"/>
        </w:numPr>
      </w:pPr>
      <w:r>
        <w:t xml:space="preserve">The Academic network, </w:t>
      </w:r>
    </w:p>
    <w:p w14:paraId="3789161D" w14:textId="77777777" w:rsidR="00586C49" w:rsidRDefault="00586C49" w:rsidP="00586C49">
      <w:pPr>
        <w:pStyle w:val="ListParagraph"/>
        <w:numPr>
          <w:ilvl w:val="0"/>
          <w:numId w:val="1"/>
        </w:numPr>
      </w:pPr>
      <w:r>
        <w:t xml:space="preserve">The </w:t>
      </w:r>
      <w:proofErr w:type="gramStart"/>
      <w:r>
        <w:t>Health</w:t>
      </w:r>
      <w:proofErr w:type="gramEnd"/>
      <w:r>
        <w:t xml:space="preserve"> network that allows protected health information to be stored and accessed, </w:t>
      </w:r>
    </w:p>
    <w:p w14:paraId="21223493" w14:textId="06FC9CB9" w:rsidR="00586C49" w:rsidRDefault="00586C49" w:rsidP="00586C49">
      <w:pPr>
        <w:pStyle w:val="ListParagraph"/>
        <w:numPr>
          <w:ilvl w:val="0"/>
          <w:numId w:val="1"/>
        </w:numPr>
      </w:pPr>
      <w:r>
        <w:t xml:space="preserve">The Campus Research </w:t>
      </w:r>
      <w:r w:rsidR="002B0015">
        <w:t>N</w:t>
      </w:r>
      <w:r>
        <w:t xml:space="preserve">etwork or Science DMZ connecting HPC resources </w:t>
      </w:r>
      <w:r w:rsidR="003B0CDA">
        <w:t xml:space="preserve">with </w:t>
      </w:r>
      <w:r w:rsidR="006E7724">
        <w:t>data gener</w:t>
      </w:r>
      <w:r>
        <w:t>ating instruments.</w:t>
      </w:r>
    </w:p>
    <w:p w14:paraId="4974B8D4" w14:textId="645CF341" w:rsidR="006E7724" w:rsidRDefault="00586C49" w:rsidP="00586C49">
      <w:r>
        <w:t>With the virtual network environments</w:t>
      </w:r>
      <w:r w:rsidR="00E33BC1">
        <w:t>,</w:t>
      </w:r>
      <w:r>
        <w:t xml:space="preserve"> it is possible to connect instruments in any enabled building to the Science DMZ virtual environment, even if the instrument resides in a bu</w:t>
      </w:r>
      <w:r w:rsidR="006E7724">
        <w:t>i</w:t>
      </w:r>
      <w:r>
        <w:t xml:space="preserve">lding that </w:t>
      </w:r>
      <w:r w:rsidR="006E7724">
        <w:t xml:space="preserve">is served by the physical </w:t>
      </w:r>
      <w:r w:rsidR="003B0CDA">
        <w:t>H</w:t>
      </w:r>
      <w:r w:rsidR="006E7724">
        <w:t>ealth network. Similarly</w:t>
      </w:r>
      <w:r w:rsidR="00E33BC1">
        <w:t>,</w:t>
      </w:r>
      <w:r w:rsidR="006E7724">
        <w:t xml:space="preserve"> researchers can choose to be connected to the Academic virtual network even if their offices are in a Health network building. The virtual environments allow </w:t>
      </w:r>
      <w:r w:rsidR="003B0CDA">
        <w:t xml:space="preserve">deployment of </w:t>
      </w:r>
      <w:r w:rsidR="006E7724">
        <w:t>the correct policies and security measures on a fine-grained scale to meet the needs of the activities of the people using the network.</w:t>
      </w:r>
      <w:r w:rsidR="00F30DF4">
        <w:t xml:space="preserve"> </w:t>
      </w:r>
      <w:r w:rsidR="002B0015">
        <w:t>Further</w:t>
      </w:r>
      <w:r w:rsidR="006E7724">
        <w:t xml:space="preserve"> virtual network environments </w:t>
      </w:r>
      <w:proofErr w:type="gramStart"/>
      <w:r w:rsidR="006E7724">
        <w:t>include</w:t>
      </w:r>
      <w:proofErr w:type="gramEnd"/>
    </w:p>
    <w:p w14:paraId="1DE389BD" w14:textId="77777777" w:rsidR="006E7724" w:rsidRDefault="006E7724" w:rsidP="006E7724">
      <w:pPr>
        <w:pStyle w:val="ListParagraph"/>
        <w:numPr>
          <w:ilvl w:val="0"/>
          <w:numId w:val="2"/>
        </w:numPr>
      </w:pPr>
      <w:r>
        <w:t>Administrative virtual network environment, with a level of security in between academic and health.</w:t>
      </w:r>
    </w:p>
    <w:p w14:paraId="3D27E0A4" w14:textId="77777777" w:rsidR="006E7724" w:rsidRDefault="006E7724" w:rsidP="006E7724">
      <w:pPr>
        <w:pStyle w:val="ListParagraph"/>
        <w:numPr>
          <w:ilvl w:val="0"/>
          <w:numId w:val="2"/>
        </w:numPr>
      </w:pPr>
      <w:r>
        <w:t>Industrial building control network environment will allow separating traffic for moni</w:t>
      </w:r>
      <w:r w:rsidR="007B6876">
        <w:t>toring and controlling building systems from the networks used by the occupants of the buildings.</w:t>
      </w:r>
    </w:p>
    <w:p w14:paraId="21291138" w14:textId="200D5B4E" w:rsidR="002B0015" w:rsidRDefault="002B0015" w:rsidP="006E7724">
      <w:pPr>
        <w:pStyle w:val="ListParagraph"/>
        <w:numPr>
          <w:ilvl w:val="0"/>
          <w:numId w:val="2"/>
        </w:numPr>
      </w:pPr>
      <w:r>
        <w:t>Payment Card Industry virtual environment.</w:t>
      </w:r>
    </w:p>
    <w:p w14:paraId="3F8658E7" w14:textId="0A99C637" w:rsidR="002B0015" w:rsidRDefault="002B0015" w:rsidP="006E7724">
      <w:pPr>
        <w:pStyle w:val="ListParagraph"/>
        <w:numPr>
          <w:ilvl w:val="0"/>
          <w:numId w:val="2"/>
        </w:numPr>
      </w:pPr>
      <w:r>
        <w:t xml:space="preserve">ITAR virtual environment to connect that compliant data storage and processing system </w:t>
      </w:r>
      <w:proofErr w:type="spellStart"/>
      <w:r>
        <w:t>ResVault</w:t>
      </w:r>
      <w:proofErr w:type="spellEnd"/>
      <w:r>
        <w:t xml:space="preserve"> in a compliant and secure way to some of the engineering labs where the restricted data is used to create </w:t>
      </w:r>
      <w:r w:rsidR="00661D26">
        <w:t>and test export</w:t>
      </w:r>
      <w:r w:rsidR="00E33BC1">
        <w:t>-</w:t>
      </w:r>
      <w:r w:rsidR="00661D26">
        <w:t>controlled devi</w:t>
      </w:r>
      <w:r>
        <w:t>c</w:t>
      </w:r>
      <w:r w:rsidR="00661D26">
        <w:t>e</w:t>
      </w:r>
      <w:r>
        <w:t>s.</w:t>
      </w:r>
    </w:p>
    <w:p w14:paraId="3DE1CA45" w14:textId="77777777" w:rsidR="00E77CF2" w:rsidRDefault="00E77CF2" w:rsidP="00661506">
      <w:pPr>
        <w:pStyle w:val="Heading2"/>
      </w:pPr>
      <w:r>
        <w:t xml:space="preserve">Space, </w:t>
      </w:r>
      <w:proofErr w:type="gramStart"/>
      <w:r>
        <w:t>Power</w:t>
      </w:r>
      <w:proofErr w:type="gramEnd"/>
      <w:r>
        <w:t xml:space="preserve"> and Cooling</w:t>
      </w:r>
    </w:p>
    <w:p w14:paraId="1A1998FA" w14:textId="5A63AF22" w:rsidR="00E77CF2" w:rsidRDefault="00027E34" w:rsidP="00E77CF2">
      <w:r>
        <w:t>The</w:t>
      </w:r>
      <w:r w:rsidR="00E77CF2">
        <w:t xml:space="preserve"> funding model </w:t>
      </w:r>
      <w:r>
        <w:t>for Research Computing includes the commitment from the Provost, the VP for Research, and the VP and CIO to provide for machine-</w:t>
      </w:r>
      <w:r w:rsidR="00C3774A">
        <w:t>room facilities with</w:t>
      </w:r>
      <w:r w:rsidR="00E77CF2">
        <w:t xml:space="preserve"> electrical power and cooling</w:t>
      </w:r>
      <w:r>
        <w:t xml:space="preserve"> and professional staff</w:t>
      </w:r>
      <w:r w:rsidR="00E77CF2">
        <w:t>. The University has a subs</w:t>
      </w:r>
      <w:r w:rsidR="00C3774A">
        <w:t>tantial investment in research computing</w:t>
      </w:r>
      <w:r w:rsidR="00E77CF2">
        <w:t xml:space="preserve"> infrastructure including </w:t>
      </w:r>
      <w:r w:rsidR="00C3774A">
        <w:t>a</w:t>
      </w:r>
      <w:r w:rsidR="00633C92">
        <w:t xml:space="preserve"> </w:t>
      </w:r>
      <w:r w:rsidR="00C3774A">
        <w:t>data center</w:t>
      </w:r>
      <w:r w:rsidR="00AA71E5">
        <w:t xml:space="preserve"> </w:t>
      </w:r>
      <w:r w:rsidR="006E7724">
        <w:t xml:space="preserve">completed in 2013 </w:t>
      </w:r>
      <w:r w:rsidR="00633C92">
        <w:t xml:space="preserve">on </w:t>
      </w:r>
      <w:r w:rsidR="00C3774A">
        <w:t>the East</w:t>
      </w:r>
      <w:r w:rsidR="00AA71E5">
        <w:t xml:space="preserve"> Campus that provide</w:t>
      </w:r>
      <w:r w:rsidR="005C541F">
        <w:t>s</w:t>
      </w:r>
      <w:r w:rsidR="00AA71E5">
        <w:t xml:space="preserve"> 10,000 sq. ft. of machine room spa</w:t>
      </w:r>
      <w:r w:rsidR="005C541F">
        <w:t>ce, of which 5,000 sq. ft. is</w:t>
      </w:r>
      <w:r>
        <w:t xml:space="preserve"> dedicated t</w:t>
      </w:r>
      <w:r w:rsidR="005A426B">
        <w:t xml:space="preserve">o house </w:t>
      </w:r>
      <w:proofErr w:type="spellStart"/>
      <w:r w:rsidR="005A426B">
        <w:t>HiPerGator</w:t>
      </w:r>
      <w:proofErr w:type="spellEnd"/>
      <w:r w:rsidR="00AA71E5">
        <w:t xml:space="preserve">.  </w:t>
      </w:r>
    </w:p>
    <w:p w14:paraId="630E757A" w14:textId="77777777" w:rsidR="00E77CF2" w:rsidRDefault="00E77CF2" w:rsidP="00661506">
      <w:pPr>
        <w:pStyle w:val="Heading2"/>
      </w:pPr>
      <w:r>
        <w:t>Staffing</w:t>
      </w:r>
    </w:p>
    <w:p w14:paraId="3CBDAE2D" w14:textId="447633BE" w:rsidR="00E77CF2" w:rsidRDefault="00E77CF2" w:rsidP="00E77CF2">
      <w:r>
        <w:t>The Universit</w:t>
      </w:r>
      <w:r w:rsidR="002B0015">
        <w:t xml:space="preserve">y pays the salaries of the </w:t>
      </w:r>
      <w:r w:rsidR="00B413E6">
        <w:t>23</w:t>
      </w:r>
      <w:r w:rsidR="00C3774A">
        <w:t xml:space="preserve"> highly</w:t>
      </w:r>
      <w:r w:rsidR="00E33BC1">
        <w:t xml:space="preserve"> </w:t>
      </w:r>
      <w:r>
        <w:t xml:space="preserve">qualified </w:t>
      </w:r>
      <w:r w:rsidR="00B67468">
        <w:t xml:space="preserve">staff members, including </w:t>
      </w:r>
      <w:r w:rsidR="00C3774A">
        <w:t>several with a PhD</w:t>
      </w:r>
      <w:r w:rsidR="00B67468">
        <w:t xml:space="preserve"> </w:t>
      </w:r>
      <w:r w:rsidR="00C3774A">
        <w:t xml:space="preserve">or </w:t>
      </w:r>
      <w:r w:rsidR="005A426B">
        <w:t>master’s degree in science</w:t>
      </w:r>
      <w:r w:rsidR="00C3774A">
        <w:t xml:space="preserve"> or</w:t>
      </w:r>
      <w:r w:rsidR="00B67468">
        <w:t xml:space="preserve"> engineering. S</w:t>
      </w:r>
      <w:r>
        <w:t>taff members</w:t>
      </w:r>
      <w:r w:rsidR="00633C92">
        <w:t>,</w:t>
      </w:r>
      <w:r>
        <w:t xml:space="preserve"> in addition to sharing in the system design, installation, and administration duties</w:t>
      </w:r>
      <w:r w:rsidR="00B67468">
        <w:t>,</w:t>
      </w:r>
      <w:r>
        <w:t xml:space="preserve"> provide application support </w:t>
      </w:r>
      <w:r w:rsidR="00633C92">
        <w:t xml:space="preserve">and consulting services </w:t>
      </w:r>
      <w:r>
        <w:t>to faculty members</w:t>
      </w:r>
      <w:r w:rsidR="00C3774A">
        <w:t>, their research associates,</w:t>
      </w:r>
      <w:r>
        <w:t xml:space="preserve"> and their graduate students. This support ranges from assistance with job flow management and installation of open-source software to teaching </w:t>
      </w:r>
      <w:r w:rsidR="00F30DF4">
        <w:t>s</w:t>
      </w:r>
      <w:r>
        <w:t>tudents how to improve the MPI performa</w:t>
      </w:r>
      <w:r w:rsidR="00661506">
        <w:t>nc</w:t>
      </w:r>
      <w:r w:rsidR="00633C92">
        <w:t>e of thei</w:t>
      </w:r>
      <w:r w:rsidR="00C3774A">
        <w:t xml:space="preserve">r programs. </w:t>
      </w:r>
    </w:p>
    <w:p w14:paraId="53CFBA8E" w14:textId="77777777" w:rsidR="00E77CF2" w:rsidRDefault="00E77CF2" w:rsidP="00661506">
      <w:pPr>
        <w:pStyle w:val="Heading2"/>
      </w:pPr>
      <w:r>
        <w:lastRenderedPageBreak/>
        <w:t>Training and Outreach</w:t>
      </w:r>
    </w:p>
    <w:p w14:paraId="58BE6A95" w14:textId="19C34B70" w:rsidR="00F30DF4" w:rsidRDefault="00261B83" w:rsidP="00E77CF2">
      <w:r>
        <w:t xml:space="preserve">UFIT </w:t>
      </w:r>
      <w:r w:rsidR="00C3774A">
        <w:t>Research Computing</w:t>
      </w:r>
      <w:r w:rsidR="00E77CF2">
        <w:t xml:space="preserve"> provides advanced support and training to the user community. </w:t>
      </w:r>
      <w:r w:rsidR="00F30DF4">
        <w:t xml:space="preserve">Many training materials are now available online. The schedule can be found at </w:t>
      </w:r>
      <w:hyperlink r:id="rId14" w:history="1">
        <w:r w:rsidR="005A426B" w:rsidRPr="00252757">
          <w:rPr>
            <w:rStyle w:val="Hyperlink"/>
          </w:rPr>
          <w:t>https://help.rc.ufl.edu/doc/Training</w:t>
        </w:r>
      </w:hyperlink>
      <w:r w:rsidR="002B0015">
        <w:t>.</w:t>
      </w:r>
      <w:r w:rsidR="005A426B">
        <w:t xml:space="preserve"> </w:t>
      </w:r>
      <w:r w:rsidR="00F30DF4">
        <w:t xml:space="preserve"> </w:t>
      </w:r>
    </w:p>
    <w:p w14:paraId="78F68134" w14:textId="2436D98A" w:rsidR="00661506" w:rsidRDefault="00E77CF2" w:rsidP="00E77CF2">
      <w:r>
        <w:t xml:space="preserve">In addition, </w:t>
      </w:r>
      <w:r w:rsidR="00C3774A">
        <w:t>user feedback meetings are held</w:t>
      </w:r>
      <w:r w:rsidR="00661506">
        <w:t xml:space="preserve"> </w:t>
      </w:r>
      <w:r w:rsidR="00C3774A">
        <w:t>as well as</w:t>
      </w:r>
      <w:r w:rsidR="005C0751">
        <w:t xml:space="preserve"> periodic</w:t>
      </w:r>
      <w:r w:rsidR="00C3774A">
        <w:t xml:space="preserve"> </w:t>
      </w:r>
      <w:r w:rsidR="00661506">
        <w:t>training workshop</w:t>
      </w:r>
      <w:r w:rsidR="00C3774A">
        <w:t xml:space="preserve">s </w:t>
      </w:r>
      <w:r w:rsidR="00661506">
        <w:t>are organized every semester</w:t>
      </w:r>
      <w:r>
        <w:t xml:space="preserve">. </w:t>
      </w:r>
      <w:r w:rsidR="00E33BC1">
        <w:t xml:space="preserve">In 2022 </w:t>
      </w:r>
      <w:r w:rsidR="005A426B">
        <w:t>over 6</w:t>
      </w:r>
      <w:r w:rsidR="00E33BC1">
        <w:t xml:space="preserve">0 </w:t>
      </w:r>
      <w:r w:rsidR="00F30DF4">
        <w:t xml:space="preserve">courses </w:t>
      </w:r>
      <w:r w:rsidR="00E33BC1">
        <w:t>leveraged</w:t>
      </w:r>
      <w:r w:rsidR="00F30DF4">
        <w:t xml:space="preserve"> </w:t>
      </w:r>
      <w:proofErr w:type="spellStart"/>
      <w:r w:rsidR="00F30DF4">
        <w:t>HiPerGator</w:t>
      </w:r>
      <w:proofErr w:type="spellEnd"/>
      <w:r w:rsidR="00E33BC1">
        <w:t>.</w:t>
      </w:r>
    </w:p>
    <w:p w14:paraId="674443CB" w14:textId="77777777" w:rsidR="005A426B" w:rsidRPr="00E77CF2" w:rsidRDefault="005A426B" w:rsidP="00E77CF2"/>
    <w:sectPr w:rsidR="005A426B" w:rsidRPr="00E77CF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E07F" w14:textId="77777777" w:rsidR="000966F6" w:rsidRDefault="000966F6" w:rsidP="001D4A31">
      <w:pPr>
        <w:spacing w:after="0" w:line="240" w:lineRule="auto"/>
      </w:pPr>
      <w:r>
        <w:separator/>
      </w:r>
    </w:p>
  </w:endnote>
  <w:endnote w:type="continuationSeparator" w:id="0">
    <w:p w14:paraId="404AFD67" w14:textId="77777777" w:rsidR="000966F6" w:rsidRDefault="000966F6" w:rsidP="001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405374"/>
      <w:docPartObj>
        <w:docPartGallery w:val="Page Numbers (Bottom of Page)"/>
        <w:docPartUnique/>
      </w:docPartObj>
    </w:sdtPr>
    <w:sdtEndPr>
      <w:rPr>
        <w:noProof/>
      </w:rPr>
    </w:sdtEndPr>
    <w:sdtContent>
      <w:p w14:paraId="5B5A7815" w14:textId="4DABBDC3" w:rsidR="003B0CDA" w:rsidRDefault="003B0CDA">
        <w:pPr>
          <w:pStyle w:val="Footer"/>
          <w:jc w:val="center"/>
        </w:pPr>
        <w:r>
          <w:fldChar w:fldCharType="begin"/>
        </w:r>
        <w:r>
          <w:instrText xml:space="preserve"> PAGE   \* MERGEFORMAT </w:instrText>
        </w:r>
        <w:r>
          <w:fldChar w:fldCharType="separate"/>
        </w:r>
        <w:r w:rsidR="00261B83">
          <w:rPr>
            <w:noProof/>
          </w:rPr>
          <w:t>3</w:t>
        </w:r>
        <w:r>
          <w:rPr>
            <w:noProof/>
          </w:rPr>
          <w:fldChar w:fldCharType="end"/>
        </w:r>
      </w:p>
    </w:sdtContent>
  </w:sdt>
  <w:p w14:paraId="38BDA1F5" w14:textId="77777777" w:rsidR="003B0CDA" w:rsidRDefault="003B0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290B" w14:textId="77777777" w:rsidR="000966F6" w:rsidRDefault="000966F6" w:rsidP="001D4A31">
      <w:pPr>
        <w:spacing w:after="0" w:line="240" w:lineRule="auto"/>
      </w:pPr>
      <w:r>
        <w:separator/>
      </w:r>
    </w:p>
  </w:footnote>
  <w:footnote w:type="continuationSeparator" w:id="0">
    <w:p w14:paraId="04270DEC" w14:textId="77777777" w:rsidR="000966F6" w:rsidRDefault="000966F6" w:rsidP="001D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6683" w14:textId="34CCCCEF" w:rsidR="003B0CDA" w:rsidRDefault="00733068">
    <w:pPr>
      <w:pStyle w:val="Header"/>
    </w:pPr>
    <w:r>
      <w:t>V1</w:t>
    </w:r>
    <w:r w:rsidR="0086323B">
      <w:t>7</w:t>
    </w:r>
    <w:r w:rsidR="003B0CDA">
      <w:ptab w:relativeTo="margin" w:alignment="center" w:leader="none"/>
    </w:r>
    <w:r w:rsidR="003B0CDA">
      <w:t>Facilities</w:t>
    </w:r>
    <w:r w:rsidR="003B0CDA">
      <w:ptab w:relativeTo="margin" w:alignment="right" w:leader="none"/>
    </w:r>
    <w:r w:rsidR="00947826">
      <w:t>Apr</w:t>
    </w:r>
    <w:r w:rsidR="00FB5DF7">
      <w:t xml:space="preserve"> </w:t>
    </w:r>
    <w:r w:rsidR="00947826">
      <w:t>18</w:t>
    </w:r>
    <w:r w:rsidR="005607BE">
      <w:t>, 20</w:t>
    </w:r>
    <w:r w:rsidR="00C16CA7">
      <w:t>2</w:t>
    </w:r>
    <w:r w:rsidR="0094782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22A0"/>
    <w:multiLevelType w:val="hybridMultilevel"/>
    <w:tmpl w:val="EA401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1771DB"/>
    <w:multiLevelType w:val="hybridMultilevel"/>
    <w:tmpl w:val="585AC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473BD"/>
    <w:multiLevelType w:val="hybridMultilevel"/>
    <w:tmpl w:val="024E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4887652">
    <w:abstractNumId w:val="0"/>
  </w:num>
  <w:num w:numId="2" w16cid:durableId="1615288916">
    <w:abstractNumId w:val="2"/>
  </w:num>
  <w:num w:numId="3" w16cid:durableId="101843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F2"/>
    <w:rsid w:val="00027E34"/>
    <w:rsid w:val="0006004C"/>
    <w:rsid w:val="00093B82"/>
    <w:rsid w:val="000966F6"/>
    <w:rsid w:val="000B1325"/>
    <w:rsid w:val="000E53F3"/>
    <w:rsid w:val="00146891"/>
    <w:rsid w:val="001A4524"/>
    <w:rsid w:val="001C24C5"/>
    <w:rsid w:val="001D4A31"/>
    <w:rsid w:val="001E4FF6"/>
    <w:rsid w:val="001E5B8F"/>
    <w:rsid w:val="001F7535"/>
    <w:rsid w:val="00261B83"/>
    <w:rsid w:val="002B0015"/>
    <w:rsid w:val="002B4EF1"/>
    <w:rsid w:val="003244FD"/>
    <w:rsid w:val="00346B59"/>
    <w:rsid w:val="003A7812"/>
    <w:rsid w:val="003B0CDA"/>
    <w:rsid w:val="003F53A7"/>
    <w:rsid w:val="00465591"/>
    <w:rsid w:val="00483ADE"/>
    <w:rsid w:val="00493B3F"/>
    <w:rsid w:val="004B6913"/>
    <w:rsid w:val="005607BE"/>
    <w:rsid w:val="00586C49"/>
    <w:rsid w:val="005A426B"/>
    <w:rsid w:val="005C0751"/>
    <w:rsid w:val="005C541F"/>
    <w:rsid w:val="00633C92"/>
    <w:rsid w:val="006570F0"/>
    <w:rsid w:val="00661506"/>
    <w:rsid w:val="00661D26"/>
    <w:rsid w:val="006E7724"/>
    <w:rsid w:val="006F096D"/>
    <w:rsid w:val="00733068"/>
    <w:rsid w:val="007B6876"/>
    <w:rsid w:val="008065B3"/>
    <w:rsid w:val="00847BE1"/>
    <w:rsid w:val="0086323B"/>
    <w:rsid w:val="00867283"/>
    <w:rsid w:val="008715EE"/>
    <w:rsid w:val="00873872"/>
    <w:rsid w:val="008A1344"/>
    <w:rsid w:val="00917DCE"/>
    <w:rsid w:val="00947826"/>
    <w:rsid w:val="009576D2"/>
    <w:rsid w:val="00986710"/>
    <w:rsid w:val="00A02EBD"/>
    <w:rsid w:val="00A0644F"/>
    <w:rsid w:val="00A145A6"/>
    <w:rsid w:val="00A44626"/>
    <w:rsid w:val="00A77903"/>
    <w:rsid w:val="00AA71E5"/>
    <w:rsid w:val="00AB5348"/>
    <w:rsid w:val="00B14071"/>
    <w:rsid w:val="00B413E6"/>
    <w:rsid w:val="00B64034"/>
    <w:rsid w:val="00B67468"/>
    <w:rsid w:val="00B9435A"/>
    <w:rsid w:val="00B94A7A"/>
    <w:rsid w:val="00C16CA7"/>
    <w:rsid w:val="00C3774A"/>
    <w:rsid w:val="00C851BC"/>
    <w:rsid w:val="00CA1C37"/>
    <w:rsid w:val="00E02256"/>
    <w:rsid w:val="00E33BC1"/>
    <w:rsid w:val="00E6522C"/>
    <w:rsid w:val="00E77CF2"/>
    <w:rsid w:val="00E9372C"/>
    <w:rsid w:val="00F20026"/>
    <w:rsid w:val="00F30DF4"/>
    <w:rsid w:val="00F472ED"/>
    <w:rsid w:val="00FB5DF7"/>
    <w:rsid w:val="00FD2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040753"/>
  <w15:docId w15:val="{03E10DBF-0E43-4CC5-9915-A389DD4A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7CF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C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7CF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86710"/>
    <w:rPr>
      <w:color w:val="0000FF" w:themeColor="hyperlink"/>
      <w:u w:val="single"/>
    </w:rPr>
  </w:style>
  <w:style w:type="paragraph" w:styleId="Header">
    <w:name w:val="header"/>
    <w:basedOn w:val="Normal"/>
    <w:link w:val="HeaderChar"/>
    <w:uiPriority w:val="99"/>
    <w:unhideWhenUsed/>
    <w:rsid w:val="001D4A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A31"/>
  </w:style>
  <w:style w:type="paragraph" w:styleId="Footer">
    <w:name w:val="footer"/>
    <w:basedOn w:val="Normal"/>
    <w:link w:val="FooterChar"/>
    <w:uiPriority w:val="99"/>
    <w:unhideWhenUsed/>
    <w:rsid w:val="001D4A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A31"/>
  </w:style>
  <w:style w:type="paragraph" w:styleId="BalloonText">
    <w:name w:val="Balloon Text"/>
    <w:basedOn w:val="Normal"/>
    <w:link w:val="BalloonTextChar"/>
    <w:uiPriority w:val="99"/>
    <w:semiHidden/>
    <w:unhideWhenUsed/>
    <w:rsid w:val="001D4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31"/>
    <w:rPr>
      <w:rFonts w:ascii="Tahoma" w:hAnsi="Tahoma" w:cs="Tahoma"/>
      <w:sz w:val="16"/>
      <w:szCs w:val="16"/>
    </w:rPr>
  </w:style>
  <w:style w:type="paragraph" w:styleId="ListParagraph">
    <w:name w:val="List Paragraph"/>
    <w:basedOn w:val="Normal"/>
    <w:uiPriority w:val="34"/>
    <w:qFormat/>
    <w:rsid w:val="00586C49"/>
    <w:pPr>
      <w:ind w:left="720"/>
      <w:contextualSpacing/>
    </w:pPr>
  </w:style>
  <w:style w:type="character" w:styleId="CommentReference">
    <w:name w:val="annotation reference"/>
    <w:basedOn w:val="DefaultParagraphFont"/>
    <w:uiPriority w:val="99"/>
    <w:semiHidden/>
    <w:unhideWhenUsed/>
    <w:rsid w:val="003B0CDA"/>
    <w:rPr>
      <w:sz w:val="18"/>
      <w:szCs w:val="18"/>
    </w:rPr>
  </w:style>
  <w:style w:type="paragraph" w:styleId="CommentText">
    <w:name w:val="annotation text"/>
    <w:basedOn w:val="Normal"/>
    <w:link w:val="CommentTextChar"/>
    <w:uiPriority w:val="99"/>
    <w:semiHidden/>
    <w:unhideWhenUsed/>
    <w:rsid w:val="003B0CDA"/>
    <w:pPr>
      <w:spacing w:line="240" w:lineRule="auto"/>
    </w:pPr>
    <w:rPr>
      <w:sz w:val="24"/>
      <w:szCs w:val="24"/>
    </w:rPr>
  </w:style>
  <w:style w:type="character" w:customStyle="1" w:styleId="CommentTextChar">
    <w:name w:val="Comment Text Char"/>
    <w:basedOn w:val="DefaultParagraphFont"/>
    <w:link w:val="CommentText"/>
    <w:uiPriority w:val="99"/>
    <w:semiHidden/>
    <w:rsid w:val="003B0CDA"/>
    <w:rPr>
      <w:sz w:val="24"/>
      <w:szCs w:val="24"/>
    </w:rPr>
  </w:style>
  <w:style w:type="paragraph" w:styleId="CommentSubject">
    <w:name w:val="annotation subject"/>
    <w:basedOn w:val="CommentText"/>
    <w:next w:val="CommentText"/>
    <w:link w:val="CommentSubjectChar"/>
    <w:uiPriority w:val="99"/>
    <w:semiHidden/>
    <w:unhideWhenUsed/>
    <w:rsid w:val="003B0CDA"/>
    <w:rPr>
      <w:b/>
      <w:bCs/>
      <w:sz w:val="20"/>
      <w:szCs w:val="20"/>
    </w:rPr>
  </w:style>
  <w:style w:type="character" w:customStyle="1" w:styleId="CommentSubjectChar">
    <w:name w:val="Comment Subject Char"/>
    <w:basedOn w:val="CommentTextChar"/>
    <w:link w:val="CommentSubject"/>
    <w:uiPriority w:val="99"/>
    <w:semiHidden/>
    <w:rsid w:val="003B0CDA"/>
    <w:rPr>
      <w:b/>
      <w:bCs/>
      <w:sz w:val="20"/>
      <w:szCs w:val="20"/>
    </w:rPr>
  </w:style>
  <w:style w:type="character" w:styleId="FollowedHyperlink">
    <w:name w:val="FollowedHyperlink"/>
    <w:basedOn w:val="DefaultParagraphFont"/>
    <w:uiPriority w:val="99"/>
    <w:semiHidden/>
    <w:unhideWhenUsed/>
    <w:rsid w:val="009576D2"/>
    <w:rPr>
      <w:color w:val="800080" w:themeColor="followedHyperlink"/>
      <w:u w:val="single"/>
    </w:rPr>
  </w:style>
  <w:style w:type="character" w:styleId="UnresolvedMention">
    <w:name w:val="Unresolved Mention"/>
    <w:basedOn w:val="DefaultParagraphFont"/>
    <w:uiPriority w:val="99"/>
    <w:semiHidden/>
    <w:unhideWhenUsed/>
    <w:rsid w:val="00867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6570">
      <w:bodyDiv w:val="1"/>
      <w:marLeft w:val="0"/>
      <w:marRight w:val="0"/>
      <w:marTop w:val="0"/>
      <w:marBottom w:val="0"/>
      <w:divBdr>
        <w:top w:val="none" w:sz="0" w:space="0" w:color="auto"/>
        <w:left w:val="none" w:sz="0" w:space="0" w:color="auto"/>
        <w:bottom w:val="none" w:sz="0" w:space="0" w:color="auto"/>
        <w:right w:val="none" w:sz="0" w:space="0" w:color="auto"/>
      </w:divBdr>
    </w:div>
    <w:div w:id="14261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fl.edu/resources/researcher-resources/" TargetMode="External"/><Relationship Id="rId13" Type="http://schemas.openxmlformats.org/officeDocument/2006/relationships/hyperlink" Target="https://www.rc.ufl.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ufl.edu/get-support/proposal-support/facilities/" TargetMode="External"/><Relationship Id="rId12" Type="http://schemas.openxmlformats.org/officeDocument/2006/relationships/hyperlink" Target="https://www.rc.ufl.edu/documentation/hipergator-r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rca.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lrnet.org" TargetMode="External"/><Relationship Id="rId4" Type="http://schemas.openxmlformats.org/officeDocument/2006/relationships/webSettings" Target="webSettings.xml"/><Relationship Id="rId9" Type="http://schemas.openxmlformats.org/officeDocument/2006/relationships/hyperlink" Target="http://www.rc.ufl.edu" TargetMode="External"/><Relationship Id="rId14" Type="http://schemas.openxmlformats.org/officeDocument/2006/relationships/hyperlink" Target="https://help.rc.ufl.edu/doc/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1390</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deumens</dc:creator>
  <cp:keywords/>
  <dc:description/>
  <cp:lastModifiedBy>Balaban,Canan</cp:lastModifiedBy>
  <cp:revision>2</cp:revision>
  <cp:lastPrinted>2019-10-09T21:13:00Z</cp:lastPrinted>
  <dcterms:created xsi:type="dcterms:W3CDTF">2024-10-29T15:52:00Z</dcterms:created>
  <dcterms:modified xsi:type="dcterms:W3CDTF">2024-10-29T15:52:00Z</dcterms:modified>
</cp:coreProperties>
</file>