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9AB2" w14:textId="77777777" w:rsidR="007D0259" w:rsidRDefault="00242463" w:rsidP="00F40CD1">
      <w:pPr>
        <w:pStyle w:val="Title"/>
        <w:ind w:left="0" w:right="40" w:firstLine="0"/>
        <w:jc w:val="center"/>
      </w:pPr>
      <w:r>
        <w:t>Subaward</w:t>
      </w:r>
      <w:r>
        <w:rPr>
          <w:spacing w:val="-16"/>
        </w:rPr>
        <w:t xml:space="preserve"> </w:t>
      </w:r>
      <w:r>
        <w:t>Risk</w:t>
      </w:r>
      <w:r>
        <w:rPr>
          <w:spacing w:val="-19"/>
        </w:rPr>
        <w:t xml:space="preserve"> </w:t>
      </w:r>
      <w:r>
        <w:t xml:space="preserve">Assessment </w:t>
      </w:r>
      <w:r w:rsidR="007D0259">
        <w:t>&amp; Monitoring</w:t>
      </w:r>
    </w:p>
    <w:p w14:paraId="66289791" w14:textId="57759FCF" w:rsidR="00B5458A" w:rsidRDefault="00242463" w:rsidP="00F40CD1">
      <w:pPr>
        <w:pStyle w:val="Title"/>
        <w:ind w:left="0" w:right="40" w:firstLine="0"/>
        <w:jc w:val="center"/>
      </w:pPr>
      <w:r>
        <w:t>Directives &amp; Procedures</w:t>
      </w:r>
    </w:p>
    <w:p w14:paraId="3E4B8F23" w14:textId="77777777" w:rsidR="00B5458A" w:rsidRDefault="00B5458A">
      <w:pPr>
        <w:pStyle w:val="BodyText"/>
        <w:spacing w:before="6"/>
        <w:ind w:left="0" w:firstLine="0"/>
        <w:rPr>
          <w:b/>
          <w:sz w:val="35"/>
        </w:rPr>
      </w:pPr>
    </w:p>
    <w:p w14:paraId="73BEF60C" w14:textId="77777777" w:rsidR="00B5458A" w:rsidRDefault="00242463">
      <w:pPr>
        <w:tabs>
          <w:tab w:val="left" w:pos="6479"/>
        </w:tabs>
        <w:ind w:right="206"/>
        <w:jc w:val="right"/>
      </w:pPr>
      <w:r>
        <w:rPr>
          <w:b/>
        </w:rPr>
        <w:t>Responsible</w:t>
      </w:r>
      <w:r>
        <w:rPr>
          <w:b/>
          <w:spacing w:val="-5"/>
        </w:rPr>
        <w:t xml:space="preserve"> </w:t>
      </w:r>
      <w:r>
        <w:rPr>
          <w:b/>
        </w:rPr>
        <w:t>Office:</w:t>
      </w:r>
      <w:r>
        <w:rPr>
          <w:b/>
          <w:spacing w:val="39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Sponsored</w:t>
      </w:r>
      <w:r>
        <w:rPr>
          <w:spacing w:val="-7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rPr>
          <w:spacing w:val="-2"/>
        </w:rPr>
        <w:t>(DSP)</w:t>
      </w:r>
      <w:r>
        <w:tab/>
      </w:r>
      <w:r>
        <w:rPr>
          <w:b/>
        </w:rPr>
        <w:t>Effective</w:t>
      </w:r>
      <w:r>
        <w:rPr>
          <w:b/>
          <w:spacing w:val="-3"/>
        </w:rPr>
        <w:t xml:space="preserve"> </w:t>
      </w:r>
      <w:r>
        <w:rPr>
          <w:b/>
        </w:rPr>
        <w:t>Date:</w:t>
      </w:r>
      <w:r>
        <w:rPr>
          <w:b/>
          <w:spacing w:val="46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2019</w:t>
      </w:r>
    </w:p>
    <w:p w14:paraId="7FF21D5F" w14:textId="08029980" w:rsidR="00B5458A" w:rsidRDefault="00242463">
      <w:pPr>
        <w:spacing w:before="20"/>
        <w:ind w:right="244"/>
        <w:jc w:val="right"/>
      </w:pPr>
      <w:r>
        <w:rPr>
          <w:b/>
        </w:rPr>
        <w:t>Last</w:t>
      </w:r>
      <w:r>
        <w:rPr>
          <w:b/>
          <w:spacing w:val="-6"/>
        </w:rPr>
        <w:t xml:space="preserve"> </w:t>
      </w:r>
      <w:r>
        <w:rPr>
          <w:b/>
        </w:rPr>
        <w:t>Revision</w:t>
      </w:r>
      <w:r>
        <w:t>:</w:t>
      </w:r>
      <w:r>
        <w:rPr>
          <w:spacing w:val="-5"/>
        </w:rPr>
        <w:t xml:space="preserve"> </w:t>
      </w:r>
      <w:r w:rsidR="00E60914">
        <w:t>August 12</w:t>
      </w:r>
      <w:r w:rsidR="00C810EB">
        <w:t>, 2026</w:t>
      </w:r>
    </w:p>
    <w:p w14:paraId="0D273A1E" w14:textId="5CBEFDCE" w:rsidR="00C93134" w:rsidRPr="00F40CD1" w:rsidRDefault="00C93134" w:rsidP="00C001BE">
      <w:pPr>
        <w:pStyle w:val="Heading1"/>
        <w:ind w:left="0" w:firstLine="0"/>
      </w:pPr>
      <w:bookmarkStart w:id="0" w:name="_Toc159324523"/>
      <w:r w:rsidRPr="00F40CD1">
        <w:t xml:space="preserve">Proper Classification and Prior </w:t>
      </w:r>
      <w:r w:rsidR="007D0259" w:rsidRPr="007D0259">
        <w:t>A</w:t>
      </w:r>
      <w:r w:rsidRPr="00F40CD1">
        <w:t>pproval</w:t>
      </w:r>
      <w:bookmarkEnd w:id="0"/>
    </w:p>
    <w:p w14:paraId="189EA394" w14:textId="330440CC" w:rsidR="00B5458A" w:rsidRDefault="00C93134" w:rsidP="007D0259">
      <w:r>
        <w:t>Prior to issuance of a subaward, the Division of Sponsored Programs</w:t>
      </w:r>
      <w:bookmarkStart w:id="1" w:name="2._At_proposal"/>
      <w:bookmarkStart w:id="2" w:name="3.__At_award"/>
      <w:bookmarkStart w:id="3" w:name="a._Administrative_Review"/>
      <w:bookmarkEnd w:id="1"/>
      <w:bookmarkEnd w:id="2"/>
      <w:bookmarkEnd w:id="3"/>
      <w:r>
        <w:t xml:space="preserve"> </w:t>
      </w:r>
      <w:r w:rsidR="00AF210C">
        <w:t xml:space="preserve">(DSP) </w:t>
      </w:r>
      <w:r w:rsidR="00242463" w:rsidRPr="00D701BF">
        <w:t>confirms the work meets the criteria</w:t>
      </w:r>
      <w:r w:rsidR="007D0259">
        <w:t xml:space="preserve"> </w:t>
      </w:r>
      <w:r w:rsidR="00242463" w:rsidRPr="00D701BF">
        <w:t>of a subaward</w:t>
      </w:r>
      <w:r w:rsidR="00CA4D3E">
        <w:t xml:space="preserve"> (2 CFR 200.331)</w:t>
      </w:r>
      <w:r>
        <w:t xml:space="preserve"> </w:t>
      </w:r>
      <w:r w:rsidR="00242463" w:rsidRPr="00D701BF">
        <w:t>and the</w:t>
      </w:r>
      <w:r w:rsidR="00770D04" w:rsidRPr="00D701BF">
        <w:t>re is</w:t>
      </w:r>
      <w:r w:rsidR="00242463" w:rsidRPr="00D701BF">
        <w:t xml:space="preserve"> authority to </w:t>
      </w:r>
      <w:r w:rsidR="00F5400F" w:rsidRPr="00D701BF">
        <w:t>issue the subaward.</w:t>
      </w:r>
      <w:r>
        <w:t xml:space="preserve"> </w:t>
      </w:r>
      <w:r w:rsidR="00242463" w:rsidRPr="00D701BF">
        <w:t xml:space="preserve">Each award </w:t>
      </w:r>
      <w:r>
        <w:t xml:space="preserve">will </w:t>
      </w:r>
      <w:r w:rsidR="00242463" w:rsidRPr="00D701BF">
        <w:t>be reviewed to determine what level of Sponsor approval is required, including if the Sponsor</w:t>
      </w:r>
      <w:r w:rsidR="00242463" w:rsidRPr="00F40CD1">
        <w:t xml:space="preserve"> </w:t>
      </w:r>
      <w:r w:rsidR="00242463" w:rsidRPr="00D701BF">
        <w:t>must</w:t>
      </w:r>
      <w:r w:rsidR="00242463" w:rsidRPr="00F40CD1">
        <w:t xml:space="preserve"> </w:t>
      </w:r>
      <w:r w:rsidR="00242463" w:rsidRPr="00D701BF">
        <w:t>approve</w:t>
      </w:r>
      <w:r w:rsidR="00242463" w:rsidRPr="00F40CD1">
        <w:t xml:space="preserve"> </w:t>
      </w:r>
      <w:r w:rsidR="00242463" w:rsidRPr="00D701BF">
        <w:t>the actual terms</w:t>
      </w:r>
      <w:r w:rsidR="00242463" w:rsidRPr="00F40CD1">
        <w:t xml:space="preserve"> </w:t>
      </w:r>
      <w:r w:rsidR="00242463" w:rsidRPr="00D701BF">
        <w:t>of</w:t>
      </w:r>
      <w:r w:rsidR="00242463" w:rsidRPr="00F40CD1">
        <w:t xml:space="preserve"> </w:t>
      </w:r>
      <w:r w:rsidR="00242463" w:rsidRPr="00D701BF">
        <w:t>the subaward before execution.</w:t>
      </w:r>
      <w:r w:rsidR="00242463" w:rsidRPr="00F40CD1">
        <w:t xml:space="preserve"> </w:t>
      </w:r>
      <w:r>
        <w:t>The Division of Sponsored Programs reserves the right to assess any entity with whom it has a subaward relationship at any time.</w:t>
      </w:r>
    </w:p>
    <w:p w14:paraId="3F2D05E9" w14:textId="77777777" w:rsidR="00AF210C" w:rsidRDefault="00AF210C" w:rsidP="00F40CD1">
      <w:pPr>
        <w:pStyle w:val="Heading1"/>
        <w:ind w:firstLine="0"/>
      </w:pPr>
    </w:p>
    <w:p w14:paraId="5F115487" w14:textId="77777777" w:rsidR="00B5458A" w:rsidRDefault="00242463" w:rsidP="00C001BE">
      <w:pPr>
        <w:pStyle w:val="Heading1"/>
        <w:ind w:left="0" w:firstLine="0"/>
      </w:pPr>
      <w:bookmarkStart w:id="4" w:name="b._Entity_Risk_Assessment"/>
      <w:bookmarkStart w:id="5" w:name="_Toc159324524"/>
      <w:bookmarkEnd w:id="4"/>
      <w:r>
        <w:t>Entity</w:t>
      </w:r>
      <w:r>
        <w:rPr>
          <w:spacing w:val="-2"/>
        </w:rPr>
        <w:t xml:space="preserve"> </w:t>
      </w:r>
      <w:r w:rsidRPr="00F40CD1">
        <w:t>Risk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  <w:bookmarkEnd w:id="5"/>
    </w:p>
    <w:p w14:paraId="6D0B4CF0" w14:textId="3954C80E" w:rsidR="0058156B" w:rsidRDefault="0058156B" w:rsidP="007D0259">
      <w:pPr>
        <w:rPr>
          <w:spacing w:val="-7"/>
        </w:rPr>
      </w:pPr>
      <w:r>
        <w:t xml:space="preserve">During the Entity Risk Assessment phase, DSP </w:t>
      </w:r>
      <w:r>
        <w:rPr>
          <w:spacing w:val="-7"/>
        </w:rPr>
        <w:t xml:space="preserve">evaluates the </w:t>
      </w:r>
      <w:r w:rsidRPr="00AF210C">
        <w:rPr>
          <w:spacing w:val="-7"/>
        </w:rPr>
        <w:t>subrecipient's risk of noncompliance with statutes, regulations, and the terms and conditions of the award</w:t>
      </w:r>
      <w:r>
        <w:rPr>
          <w:spacing w:val="-7"/>
        </w:rPr>
        <w:t xml:space="preserve">.  Evaluation of the </w:t>
      </w:r>
      <w:r w:rsidR="00CA4D3E">
        <w:rPr>
          <w:spacing w:val="-7"/>
        </w:rPr>
        <w:t>subrecipient</w:t>
      </w:r>
      <w:r>
        <w:rPr>
          <w:spacing w:val="-7"/>
        </w:rPr>
        <w:t xml:space="preserve">’s status as an eligible recipient under state and federal statutes, regulations and policies is performed during the Project Risk Assessment phase.  </w:t>
      </w:r>
    </w:p>
    <w:p w14:paraId="0A83C5C3" w14:textId="77777777" w:rsidR="0058156B" w:rsidRDefault="0058156B" w:rsidP="007D0259">
      <w:pPr>
        <w:rPr>
          <w:spacing w:val="-7"/>
        </w:rPr>
      </w:pPr>
    </w:p>
    <w:p w14:paraId="26DD2F02" w14:textId="77581DFF" w:rsidR="00A86D4F" w:rsidRDefault="00A86D4F" w:rsidP="007D0259">
      <w:r>
        <w:t xml:space="preserve">The following are exempt from DSP Entity Risk Assessment procedures: </w:t>
      </w:r>
    </w:p>
    <w:p w14:paraId="66886BFA" w14:textId="68FAA544" w:rsidR="00A86D4F" w:rsidRDefault="007D0259" w:rsidP="00A86D4F">
      <w:pPr>
        <w:pStyle w:val="ListParagraph"/>
        <w:numPr>
          <w:ilvl w:val="0"/>
          <w:numId w:val="14"/>
        </w:numPr>
      </w:pPr>
      <w:r>
        <w:t xml:space="preserve">US federal government </w:t>
      </w:r>
      <w:r w:rsidR="00AF210C">
        <w:t xml:space="preserve">and </w:t>
      </w:r>
      <w:r>
        <w:t>Florida state government entit</w:t>
      </w:r>
      <w:r w:rsidR="00AF210C">
        <w:t>ies</w:t>
      </w:r>
      <w:r w:rsidR="00A86D4F">
        <w:t>;</w:t>
      </w:r>
    </w:p>
    <w:p w14:paraId="0005E6CF" w14:textId="728D2A2C" w:rsidR="00A86D4F" w:rsidRDefault="00347AA0" w:rsidP="00F40CD1">
      <w:pPr>
        <w:pStyle w:val="ListParagraph"/>
        <w:numPr>
          <w:ilvl w:val="0"/>
          <w:numId w:val="14"/>
        </w:numPr>
        <w:spacing w:before="23" w:line="256" w:lineRule="auto"/>
      </w:pPr>
      <w:r>
        <w:t>Sub</w:t>
      </w:r>
      <w:r w:rsidR="00A86D4F">
        <w:t>a</w:t>
      </w:r>
      <w:r>
        <w:t>wards issued under non-federally funded NIH-defined clinical trials or prospective observational research to enrolling-only sites</w:t>
      </w:r>
      <w:r w:rsidR="00A86D4F">
        <w:t xml:space="preserve">; and </w:t>
      </w:r>
    </w:p>
    <w:p w14:paraId="43F6843D" w14:textId="08D87E87" w:rsidR="00B5458A" w:rsidRPr="00F40CD1" w:rsidRDefault="00242463" w:rsidP="00F40CD1">
      <w:pPr>
        <w:pStyle w:val="ListParagraph"/>
        <w:numPr>
          <w:ilvl w:val="0"/>
          <w:numId w:val="14"/>
        </w:numPr>
      </w:pPr>
      <w:r>
        <w:t>Entities</w:t>
      </w:r>
      <w:r>
        <w:rPr>
          <w:spacing w:val="-4"/>
        </w:rPr>
        <w:t xml:space="preserve"> </w:t>
      </w:r>
      <w:r w:rsidR="00C93134">
        <w:rPr>
          <w:spacing w:val="-4"/>
        </w:rPr>
        <w:t xml:space="preserve">for whom a risk assessment was performed in the </w:t>
      </w:r>
      <w:r>
        <w:t>last</w:t>
      </w:r>
      <w:r>
        <w:rPr>
          <w:spacing w:val="-5"/>
        </w:rPr>
        <w:t xml:space="preserve"> </w:t>
      </w:r>
      <w:r>
        <w:t>365</w:t>
      </w:r>
      <w:r>
        <w:rPr>
          <w:spacing w:val="-3"/>
        </w:rPr>
        <w:t xml:space="preserve"> </w:t>
      </w:r>
      <w:r>
        <w:t>days</w:t>
      </w:r>
      <w:r w:rsidR="00A86D4F">
        <w:t>.</w:t>
      </w:r>
      <w:r>
        <w:rPr>
          <w:spacing w:val="-5"/>
        </w:rPr>
        <w:t xml:space="preserve"> </w:t>
      </w:r>
    </w:p>
    <w:p w14:paraId="26B678BC" w14:textId="77777777" w:rsidR="00A86D4F" w:rsidRDefault="00A86D4F" w:rsidP="00AF210C">
      <w:pPr>
        <w:tabs>
          <w:tab w:val="left" w:pos="479"/>
        </w:tabs>
      </w:pPr>
    </w:p>
    <w:p w14:paraId="4B7AFD28" w14:textId="7B38D5C9" w:rsidR="007D0259" w:rsidRDefault="00AF210C" w:rsidP="00F40CD1">
      <w:pPr>
        <w:tabs>
          <w:tab w:val="left" w:pos="479"/>
        </w:tabs>
      </w:pPr>
      <w:r>
        <w:t xml:space="preserve">DSP </w:t>
      </w:r>
      <w:r>
        <w:rPr>
          <w:spacing w:val="-7"/>
        </w:rPr>
        <w:t xml:space="preserve">evaluates </w:t>
      </w:r>
      <w:r w:rsidRPr="00AF210C">
        <w:rPr>
          <w:spacing w:val="-7"/>
        </w:rPr>
        <w:t xml:space="preserve">subrecipient risk </w:t>
      </w:r>
      <w:r>
        <w:rPr>
          <w:spacing w:val="-7"/>
        </w:rPr>
        <w:t>by reviewing information available in such resources including but not limited to</w:t>
      </w:r>
      <w:r w:rsidR="007D0259" w:rsidRPr="00522089">
        <w:rPr>
          <w:spacing w:val="-2"/>
        </w:rPr>
        <w:t>:</w:t>
      </w:r>
    </w:p>
    <w:p w14:paraId="484ECCD6" w14:textId="77777777" w:rsidR="007D0259" w:rsidRDefault="007D0259" w:rsidP="00F40CD1">
      <w:pPr>
        <w:pStyle w:val="ListParagraph"/>
        <w:numPr>
          <w:ilvl w:val="1"/>
          <w:numId w:val="3"/>
        </w:numPr>
        <w:tabs>
          <w:tab w:val="left" w:pos="1200"/>
        </w:tabs>
        <w:spacing w:before="21" w:line="259" w:lineRule="auto"/>
        <w:ind w:right="249" w:hanging="479"/>
      </w:pPr>
      <w:r>
        <w:t>Federal</w:t>
      </w:r>
      <w:r w:rsidRPr="00770D04">
        <w:rPr>
          <w:spacing w:val="-6"/>
        </w:rPr>
        <w:t xml:space="preserve"> </w:t>
      </w:r>
      <w:r>
        <w:t>Demonstration</w:t>
      </w:r>
      <w:r w:rsidRPr="00770D04">
        <w:rPr>
          <w:spacing w:val="-6"/>
        </w:rPr>
        <w:t xml:space="preserve"> </w:t>
      </w:r>
      <w:r>
        <w:t>Partnership</w:t>
      </w:r>
      <w:r w:rsidRPr="00770D04">
        <w:rPr>
          <w:spacing w:val="-6"/>
        </w:rPr>
        <w:t xml:space="preserve"> </w:t>
      </w:r>
      <w:r>
        <w:t>Expanded</w:t>
      </w:r>
      <w:r w:rsidRPr="00770D04">
        <w:rPr>
          <w:spacing w:val="-4"/>
        </w:rPr>
        <w:t xml:space="preserve"> </w:t>
      </w:r>
      <w:r>
        <w:t xml:space="preserve">Clearinghouse </w:t>
      </w:r>
    </w:p>
    <w:p w14:paraId="1214F766" w14:textId="1461FCD2" w:rsidR="007D0259" w:rsidRDefault="007D0259" w:rsidP="00F40CD1">
      <w:pPr>
        <w:pStyle w:val="ListParagraph"/>
        <w:numPr>
          <w:ilvl w:val="1"/>
          <w:numId w:val="3"/>
        </w:numPr>
        <w:tabs>
          <w:tab w:val="left" w:pos="1200"/>
        </w:tabs>
        <w:spacing w:before="21" w:line="259" w:lineRule="auto"/>
        <w:ind w:right="249" w:hanging="479"/>
      </w:pPr>
      <w:r>
        <w:t>Federal Audit Clearinghouse</w:t>
      </w:r>
    </w:p>
    <w:p w14:paraId="14B2297B" w14:textId="77777777" w:rsidR="007D0259" w:rsidRDefault="007D0259" w:rsidP="00F40CD1">
      <w:pPr>
        <w:pStyle w:val="ListParagraph"/>
        <w:numPr>
          <w:ilvl w:val="1"/>
          <w:numId w:val="3"/>
        </w:numPr>
        <w:tabs>
          <w:tab w:val="left" w:pos="1199"/>
          <w:tab w:val="left" w:pos="1200"/>
        </w:tabs>
        <w:spacing w:line="259" w:lineRule="auto"/>
        <w:ind w:right="566" w:hanging="479"/>
      </w:pPr>
      <w:r>
        <w:rPr>
          <w:spacing w:val="-2"/>
        </w:rPr>
        <w:t xml:space="preserve">SAM.GOV Responsibility/Qualification (formerly </w:t>
      </w:r>
      <w:r>
        <w:t>FAPIIS)</w:t>
      </w:r>
    </w:p>
    <w:p w14:paraId="11EE1DB7" w14:textId="666D4A8E" w:rsidR="007D0259" w:rsidRDefault="007D0259" w:rsidP="00F40CD1">
      <w:pPr>
        <w:pStyle w:val="ListParagraph"/>
        <w:numPr>
          <w:ilvl w:val="1"/>
          <w:numId w:val="3"/>
        </w:numPr>
        <w:tabs>
          <w:tab w:val="left" w:pos="1200"/>
        </w:tabs>
        <w:spacing w:line="259" w:lineRule="auto"/>
        <w:ind w:left="1198" w:right="1247" w:hanging="479"/>
      </w:pPr>
      <w:r>
        <w:t>Descartes Visual</w:t>
      </w:r>
      <w:r>
        <w:rPr>
          <w:spacing w:val="-6"/>
        </w:rPr>
        <w:t xml:space="preserve"> </w:t>
      </w:r>
      <w:r>
        <w:t>Compliance</w:t>
      </w:r>
    </w:p>
    <w:p w14:paraId="54D6FCF2" w14:textId="4CCA0CC7" w:rsidR="007D0259" w:rsidRDefault="00AF210C" w:rsidP="00F40CD1">
      <w:pPr>
        <w:pStyle w:val="ListParagraph"/>
        <w:numPr>
          <w:ilvl w:val="1"/>
          <w:numId w:val="3"/>
        </w:numPr>
        <w:tabs>
          <w:tab w:val="left" w:pos="1200"/>
        </w:tabs>
        <w:spacing w:line="259" w:lineRule="auto"/>
        <w:ind w:left="1198" w:right="264" w:hanging="479"/>
      </w:pPr>
      <w:r>
        <w:t xml:space="preserve">Contracts &amp; Grants Subaward Database; and </w:t>
      </w:r>
    </w:p>
    <w:p w14:paraId="488BA714" w14:textId="4E6E6FF6" w:rsidR="00AF210C" w:rsidRPr="007D0259" w:rsidRDefault="007D0259" w:rsidP="00F40CD1">
      <w:pPr>
        <w:pStyle w:val="ListParagraph"/>
        <w:numPr>
          <w:ilvl w:val="1"/>
          <w:numId w:val="3"/>
        </w:numPr>
        <w:tabs>
          <w:tab w:val="left" w:pos="1200"/>
        </w:tabs>
        <w:spacing w:line="259" w:lineRule="auto"/>
        <w:ind w:left="1198" w:right="264" w:hanging="479"/>
      </w:pPr>
      <w:r>
        <w:t>Documents provided by Subrecipient (i.e. policies, rate agreements, questionnaires, references)</w:t>
      </w:r>
      <w:r w:rsidR="00AF210C">
        <w:t>.</w:t>
      </w:r>
    </w:p>
    <w:p w14:paraId="5C0E0F95" w14:textId="77777777" w:rsidR="0058156B" w:rsidRDefault="0058156B" w:rsidP="00AF210C">
      <w:pPr>
        <w:pStyle w:val="ListParagraph"/>
        <w:spacing w:line="259" w:lineRule="auto"/>
        <w:ind w:left="0" w:right="264" w:firstLine="0"/>
      </w:pPr>
    </w:p>
    <w:p w14:paraId="061C12F8" w14:textId="393E156D" w:rsidR="00AF210C" w:rsidRDefault="00AF210C" w:rsidP="00F40CD1">
      <w:pPr>
        <w:pStyle w:val="ListParagraph"/>
        <w:spacing w:line="259" w:lineRule="auto"/>
        <w:ind w:left="0" w:right="264" w:firstLine="0"/>
      </w:pPr>
      <w:r>
        <w:t xml:space="preserve">DSP identifies whether the </w:t>
      </w:r>
      <w:r w:rsidR="00CA4D3E">
        <w:t xml:space="preserve">proposed subrecipient’s </w:t>
      </w:r>
      <w:r>
        <w:t xml:space="preserve">internal controls over sponsored funds </w:t>
      </w:r>
      <w:r w:rsidR="0058156B">
        <w:t>pose a</w:t>
      </w:r>
      <w:r>
        <w:t xml:space="preserve"> (a) less than minimal risk or (b) greater than minimal risk. </w:t>
      </w:r>
      <w:r w:rsidR="0058156B">
        <w:t>Risk m</w:t>
      </w:r>
      <w:r>
        <w:t>itigat</w:t>
      </w:r>
      <w:r w:rsidR="0058156B">
        <w:t xml:space="preserve">ion strategies are </w:t>
      </w:r>
      <w:r w:rsidR="00F43DF3">
        <w:t xml:space="preserve">determined </w:t>
      </w:r>
      <w:r>
        <w:t xml:space="preserve">during </w:t>
      </w:r>
      <w:r w:rsidR="00F40CD1">
        <w:t xml:space="preserve">the </w:t>
      </w:r>
      <w:r>
        <w:t>Project Risk</w:t>
      </w:r>
      <w:r w:rsidR="0058156B">
        <w:t xml:space="preserve"> Assessment Phase.</w:t>
      </w:r>
    </w:p>
    <w:p w14:paraId="7334A170" w14:textId="77777777" w:rsidR="00AF210C" w:rsidRDefault="00AF210C" w:rsidP="00F40CD1">
      <w:pPr>
        <w:pStyle w:val="ListParagraph"/>
        <w:tabs>
          <w:tab w:val="left" w:pos="1199"/>
          <w:tab w:val="left" w:pos="1200"/>
        </w:tabs>
        <w:spacing w:before="22"/>
        <w:ind w:left="357" w:firstLine="0"/>
      </w:pPr>
    </w:p>
    <w:p w14:paraId="20C12B90" w14:textId="1D474D7A" w:rsidR="00B5458A" w:rsidRDefault="00242463" w:rsidP="00C001BE">
      <w:pPr>
        <w:pStyle w:val="Heading1"/>
        <w:ind w:left="0" w:firstLine="0"/>
      </w:pPr>
      <w:bookmarkStart w:id="6" w:name="_Toc159324525"/>
      <w:r>
        <w:t>Project</w:t>
      </w:r>
      <w:r>
        <w:rPr>
          <w:spacing w:val="-4"/>
        </w:rPr>
        <w:t xml:space="preserve"> Risk</w:t>
      </w:r>
      <w:bookmarkEnd w:id="6"/>
      <w:r w:rsidR="0058156B">
        <w:rPr>
          <w:spacing w:val="-4"/>
        </w:rPr>
        <w:t xml:space="preserve"> Assessment</w:t>
      </w:r>
    </w:p>
    <w:p w14:paraId="278A2776" w14:textId="25D1FDAC" w:rsidR="004707CC" w:rsidRDefault="00242463" w:rsidP="007D0259">
      <w:pPr>
        <w:ind w:left="90"/>
      </w:pPr>
      <w:r>
        <w:t>A</w:t>
      </w:r>
      <w:r w:rsidRPr="00D701BF">
        <w:rPr>
          <w:spacing w:val="-2"/>
        </w:rPr>
        <w:t xml:space="preserve"> </w:t>
      </w:r>
      <w:r>
        <w:t>project</w:t>
      </w:r>
      <w:r w:rsidRPr="00D701BF">
        <w:rPr>
          <w:spacing w:val="-1"/>
        </w:rPr>
        <w:t xml:space="preserve"> </w:t>
      </w:r>
      <w:r>
        <w:t>risk</w:t>
      </w:r>
      <w:r w:rsidRPr="00D701BF">
        <w:rPr>
          <w:spacing w:val="-4"/>
        </w:rPr>
        <w:t xml:space="preserve"> </w:t>
      </w:r>
      <w:r>
        <w:t>assessment</w:t>
      </w:r>
      <w:r w:rsidRPr="00D701BF">
        <w:rPr>
          <w:spacing w:val="-1"/>
        </w:rPr>
        <w:t xml:space="preserve"> </w:t>
      </w:r>
      <w:r>
        <w:t>is</w:t>
      </w:r>
      <w:r w:rsidRPr="00D701BF">
        <w:rPr>
          <w:spacing w:val="-4"/>
        </w:rPr>
        <w:t xml:space="preserve"> </w:t>
      </w:r>
      <w:r>
        <w:t>performed</w:t>
      </w:r>
      <w:r w:rsidRPr="00D701BF">
        <w:rPr>
          <w:spacing w:val="-5"/>
        </w:rPr>
        <w:t xml:space="preserve"> </w:t>
      </w:r>
      <w:r>
        <w:t>by</w:t>
      </w:r>
      <w:r w:rsidRPr="00D701BF">
        <w:rPr>
          <w:spacing w:val="-1"/>
        </w:rPr>
        <w:t xml:space="preserve"> </w:t>
      </w:r>
      <w:r>
        <w:t>DSP</w:t>
      </w:r>
      <w:r w:rsidRPr="00D701BF">
        <w:rPr>
          <w:spacing w:val="-1"/>
        </w:rPr>
        <w:t xml:space="preserve"> </w:t>
      </w:r>
      <w:r w:rsidR="00AF210C">
        <w:t>each time a subaward is issued or modified</w:t>
      </w:r>
      <w:r w:rsidR="00565114">
        <w:t>.  There are t</w:t>
      </w:r>
      <w:r w:rsidR="00261D3D">
        <w:t>hree</w:t>
      </w:r>
      <w:r w:rsidR="00565114">
        <w:t xml:space="preserve"> elements of the Project Risk Assessment: (1) entity eligibility</w:t>
      </w:r>
      <w:r w:rsidR="00261D3D">
        <w:t xml:space="preserve">; </w:t>
      </w:r>
      <w:r w:rsidR="00565114">
        <w:t>(2) i</w:t>
      </w:r>
      <w:r>
        <w:t>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5F7BB6">
        <w:rPr>
          <w:spacing w:val="-2"/>
        </w:rPr>
        <w:t xml:space="preserve">Entity Risk Assessment has </w:t>
      </w:r>
      <w:r w:rsidR="005F7BB6" w:rsidRPr="00CA4D3E">
        <w:t xml:space="preserve">determined the entity poses a </w:t>
      </w:r>
      <w:r w:rsidR="00F40CD1" w:rsidRPr="00CA4D3E">
        <w:rPr>
          <w:spacing w:val="-3"/>
        </w:rPr>
        <w:t xml:space="preserve">greater than minimal </w:t>
      </w:r>
      <w:r w:rsidRPr="00CA4D3E">
        <w:t>risk,</w:t>
      </w:r>
      <w:r w:rsidRPr="00CA4D3E">
        <w:rPr>
          <w:spacing w:val="-2"/>
        </w:rPr>
        <w:t xml:space="preserve"> </w:t>
      </w:r>
      <w:r w:rsidR="00F40CD1" w:rsidRPr="00CA4D3E">
        <w:t xml:space="preserve">the nature of the risk relative </w:t>
      </w:r>
      <w:r w:rsidRPr="00CA4D3E">
        <w:t xml:space="preserve">to </w:t>
      </w:r>
      <w:r w:rsidR="006D3691" w:rsidRPr="00CA4D3E">
        <w:t xml:space="preserve">the </w:t>
      </w:r>
      <w:r w:rsidRPr="00CA4D3E">
        <w:t>project specific circumstances</w:t>
      </w:r>
      <w:r w:rsidR="00261D3D" w:rsidRPr="00CA4D3E">
        <w:t>; and (3) the risk of subaward activities on overall project compliance and success.</w:t>
      </w:r>
    </w:p>
    <w:p w14:paraId="5CD3A6CC" w14:textId="77777777" w:rsidR="004707CC" w:rsidRDefault="004707CC" w:rsidP="007D0259">
      <w:pPr>
        <w:ind w:left="90"/>
      </w:pPr>
    </w:p>
    <w:p w14:paraId="31DF7172" w14:textId="49CF7AA7" w:rsidR="00B5458A" w:rsidRDefault="006D3691" w:rsidP="00F40CD1">
      <w:pPr>
        <w:ind w:left="90"/>
      </w:pPr>
      <w:r>
        <w:t xml:space="preserve">The </w:t>
      </w:r>
      <w:r w:rsidR="00565114">
        <w:t xml:space="preserve">entity eligibility </w:t>
      </w:r>
      <w:r>
        <w:t>review includes:</w:t>
      </w:r>
    </w:p>
    <w:p w14:paraId="6D7469F8" w14:textId="087357E5" w:rsidR="00D701BF" w:rsidRDefault="004707CC" w:rsidP="00237E75">
      <w:pPr>
        <w:pStyle w:val="ListParagraph"/>
        <w:numPr>
          <w:ilvl w:val="0"/>
          <w:numId w:val="15"/>
        </w:numPr>
        <w:spacing w:line="259" w:lineRule="auto"/>
        <w:ind w:right="566"/>
        <w:rPr>
          <w:spacing w:val="-2"/>
        </w:rPr>
      </w:pPr>
      <w:r w:rsidRPr="00237E75">
        <w:rPr>
          <w:spacing w:val="-2"/>
        </w:rPr>
        <w:t xml:space="preserve">Review of </w:t>
      </w:r>
      <w:r w:rsidR="006D3691" w:rsidRPr="00237E75">
        <w:rPr>
          <w:spacing w:val="-2"/>
        </w:rPr>
        <w:t>SAM.GOV Responsibility/Qualification (formerly FAPIIS)</w:t>
      </w:r>
      <w:r w:rsidR="00242463" w:rsidRPr="00237E75">
        <w:rPr>
          <w:spacing w:val="-2"/>
        </w:rPr>
        <w:t xml:space="preserve"> to confirm the</w:t>
      </w:r>
      <w:r w:rsidR="00242463" w:rsidRPr="00D701BF">
        <w:rPr>
          <w:spacing w:val="-2"/>
        </w:rPr>
        <w:t xml:space="preserve"> </w:t>
      </w:r>
      <w:r w:rsidR="00242463" w:rsidRPr="00237E75">
        <w:rPr>
          <w:spacing w:val="-2"/>
        </w:rPr>
        <w:t>entity</w:t>
      </w:r>
      <w:r w:rsidR="00242463" w:rsidRPr="00D701BF">
        <w:rPr>
          <w:spacing w:val="-2"/>
        </w:rPr>
        <w:t xml:space="preserve"> </w:t>
      </w:r>
      <w:r w:rsidR="00242463" w:rsidRPr="00237E75">
        <w:rPr>
          <w:spacing w:val="-2"/>
        </w:rPr>
        <w:t>is not</w:t>
      </w:r>
      <w:r w:rsidR="00242463" w:rsidRPr="00D701BF">
        <w:rPr>
          <w:spacing w:val="-2"/>
        </w:rPr>
        <w:t xml:space="preserve"> </w:t>
      </w:r>
      <w:r w:rsidR="00242463" w:rsidRPr="00237E75">
        <w:rPr>
          <w:spacing w:val="-2"/>
        </w:rPr>
        <w:t>debarred, suspended, had termination for cause or otherwise sanctione</w:t>
      </w:r>
      <w:r w:rsidR="00D701BF" w:rsidRPr="00237E75">
        <w:rPr>
          <w:spacing w:val="-2"/>
        </w:rPr>
        <w:t>d;</w:t>
      </w:r>
      <w:r w:rsidR="00565114">
        <w:rPr>
          <w:spacing w:val="-2"/>
        </w:rPr>
        <w:t xml:space="preserve"> and </w:t>
      </w:r>
    </w:p>
    <w:p w14:paraId="278CEE12" w14:textId="322D90BA" w:rsidR="00565114" w:rsidRPr="00237E75" w:rsidRDefault="00565114" w:rsidP="00237E75">
      <w:pPr>
        <w:pStyle w:val="ListParagraph"/>
        <w:numPr>
          <w:ilvl w:val="0"/>
          <w:numId w:val="15"/>
        </w:numPr>
        <w:spacing w:line="259" w:lineRule="auto"/>
        <w:ind w:right="566"/>
        <w:rPr>
          <w:spacing w:val="-2"/>
        </w:rPr>
      </w:pPr>
      <w:r>
        <w:rPr>
          <w:spacing w:val="-2"/>
        </w:rPr>
        <w:t>If the subrecipient is foreign, leveraging dynamic screening through Descartes Visual Compliance.</w:t>
      </w:r>
    </w:p>
    <w:p w14:paraId="5CD6E003" w14:textId="77777777" w:rsidR="00261D3D" w:rsidRDefault="00261D3D" w:rsidP="005F7BB6"/>
    <w:p w14:paraId="00442E1F" w14:textId="67356141" w:rsidR="00261D3D" w:rsidRPr="00261D3D" w:rsidRDefault="005F7BB6" w:rsidP="00261D3D">
      <w:pPr>
        <w:rPr>
          <w:spacing w:val="-2"/>
        </w:rPr>
      </w:pPr>
      <w:r>
        <w:t>The</w:t>
      </w:r>
      <w:r w:rsidRPr="005F7BB6">
        <w:rPr>
          <w:spacing w:val="-2"/>
        </w:rPr>
        <w:t xml:space="preserve"> </w:t>
      </w:r>
      <w:r w:rsidR="00261D3D">
        <w:rPr>
          <w:spacing w:val="-2"/>
        </w:rPr>
        <w:t xml:space="preserve">evaluation of the </w:t>
      </w:r>
      <w:r>
        <w:rPr>
          <w:spacing w:val="-2"/>
        </w:rPr>
        <w:t>g</w:t>
      </w:r>
      <w:r w:rsidRPr="005F7BB6">
        <w:rPr>
          <w:spacing w:val="-3"/>
        </w:rPr>
        <w:t xml:space="preserve">reater than minimal </w:t>
      </w:r>
      <w:r>
        <w:t xml:space="preserve">risk nexus with the </w:t>
      </w:r>
      <w:proofErr w:type="gramStart"/>
      <w:r>
        <w:t>project specific</w:t>
      </w:r>
      <w:proofErr w:type="gramEnd"/>
      <w:r>
        <w:t xml:space="preserve"> circumstances</w:t>
      </w:r>
      <w:r w:rsidR="00261D3D">
        <w:t xml:space="preserve"> requires analysis of the nature of the risk determination</w:t>
      </w:r>
      <w:r w:rsidR="002D132A">
        <w:t xml:space="preserve">, </w:t>
      </w:r>
      <w:r w:rsidR="00261D3D">
        <w:t>the scope</w:t>
      </w:r>
      <w:r w:rsidR="002D132A">
        <w:t xml:space="preserve"> of work </w:t>
      </w:r>
      <w:r w:rsidR="00261D3D">
        <w:t xml:space="preserve">and </w:t>
      </w:r>
      <w:r w:rsidR="002D132A">
        <w:t xml:space="preserve">the </w:t>
      </w:r>
      <w:r w:rsidR="00261D3D">
        <w:t xml:space="preserve">requirements of the project.  For example, if an entity had audit findings relative to inventory management but the subaward is limited to salary recovery only, no mitigation may be required.  </w:t>
      </w:r>
    </w:p>
    <w:p w14:paraId="634EED61" w14:textId="77777777" w:rsidR="00261D3D" w:rsidRDefault="00261D3D" w:rsidP="00261D3D">
      <w:pPr>
        <w:spacing w:line="259" w:lineRule="auto"/>
        <w:ind w:right="566"/>
        <w:rPr>
          <w:spacing w:val="-2"/>
        </w:rPr>
      </w:pPr>
    </w:p>
    <w:p w14:paraId="0A63D71C" w14:textId="2E2DCD94" w:rsidR="00261D3D" w:rsidRPr="0038673D" w:rsidRDefault="00261D3D" w:rsidP="00261D3D">
      <w:r w:rsidRPr="0038673D">
        <w:rPr>
          <w:spacing w:val="-2"/>
        </w:rPr>
        <w:t xml:space="preserve">The evaluation of </w:t>
      </w:r>
      <w:r w:rsidRPr="0038673D">
        <w:t>the risk of subaward activities on overall project compliance and success includes:</w:t>
      </w:r>
    </w:p>
    <w:p w14:paraId="276D4A0F" w14:textId="548A1AED" w:rsidR="00261D3D" w:rsidRPr="0038673D" w:rsidRDefault="00261D3D" w:rsidP="00261D3D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 w:rsidRPr="0038673D">
        <w:rPr>
          <w:spacing w:val="-2"/>
        </w:rPr>
        <w:t>Significant portion of the overall project budget allocated to a single subrecipient</w:t>
      </w:r>
    </w:p>
    <w:p w14:paraId="4D79DC76" w14:textId="77777777" w:rsidR="0038673D" w:rsidRDefault="0038673D" w:rsidP="0038673D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 w:rsidRPr="0038673D">
        <w:rPr>
          <w:spacing w:val="-2"/>
        </w:rPr>
        <w:t>Significant cost sharing</w:t>
      </w:r>
    </w:p>
    <w:p w14:paraId="6B97968E" w14:textId="74908BB1" w:rsidR="0038673D" w:rsidRDefault="0038673D" w:rsidP="00261D3D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>
        <w:rPr>
          <w:spacing w:val="-2"/>
        </w:rPr>
        <w:t>Overall size of the subaward</w:t>
      </w:r>
    </w:p>
    <w:p w14:paraId="3DFF6645" w14:textId="77777777" w:rsidR="00277436" w:rsidRPr="00277436" w:rsidRDefault="00277436" w:rsidP="00277436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 w:rsidRPr="00277436">
        <w:rPr>
          <w:spacing w:val="-2"/>
        </w:rPr>
        <w:t>Dependency of UF overall SOW on subrecipient deliverables or activities</w:t>
      </w:r>
    </w:p>
    <w:p w14:paraId="177529E3" w14:textId="77777777" w:rsidR="0038673D" w:rsidRPr="0038673D" w:rsidRDefault="0038673D" w:rsidP="0038673D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 w:rsidRPr="0038673D">
        <w:rPr>
          <w:spacing w:val="-2"/>
        </w:rPr>
        <w:t>Evidence of financial conflict of interest</w:t>
      </w:r>
    </w:p>
    <w:p w14:paraId="1A912B5F" w14:textId="77777777" w:rsidR="00277436" w:rsidRPr="00277436" w:rsidRDefault="00277436" w:rsidP="00277436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 w:rsidRPr="00277436">
        <w:rPr>
          <w:spacing w:val="-2"/>
        </w:rPr>
        <w:t>Sharing of sensitive or restricted data</w:t>
      </w:r>
    </w:p>
    <w:p w14:paraId="244B802C" w14:textId="087A06E5" w:rsidR="00261D3D" w:rsidRDefault="00261D3D" w:rsidP="00261D3D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r w:rsidRPr="0038673D">
        <w:rPr>
          <w:spacing w:val="-2"/>
        </w:rPr>
        <w:t xml:space="preserve">Work </w:t>
      </w:r>
      <w:r w:rsidR="0038673D">
        <w:rPr>
          <w:spacing w:val="-2"/>
        </w:rPr>
        <w:t xml:space="preserve">occurring </w:t>
      </w:r>
      <w:r w:rsidR="00277436">
        <w:rPr>
          <w:spacing w:val="-2"/>
        </w:rPr>
        <w:t xml:space="preserve">or executed by parties subject to laws </w:t>
      </w:r>
      <w:r w:rsidR="0038673D">
        <w:rPr>
          <w:spacing w:val="-2"/>
        </w:rPr>
        <w:t>outside the United States</w:t>
      </w:r>
    </w:p>
    <w:p w14:paraId="575E36EA" w14:textId="3AF2019F" w:rsidR="00506089" w:rsidRPr="00277436" w:rsidRDefault="00277436" w:rsidP="00261D3D">
      <w:pPr>
        <w:pStyle w:val="ListParagraph"/>
        <w:numPr>
          <w:ilvl w:val="0"/>
          <w:numId w:val="16"/>
        </w:numPr>
        <w:spacing w:line="259" w:lineRule="auto"/>
        <w:ind w:right="566"/>
        <w:rPr>
          <w:spacing w:val="-2"/>
        </w:rPr>
      </w:pPr>
      <w:bookmarkStart w:id="7" w:name="d._Establishing_Agreement"/>
      <w:bookmarkEnd w:id="7"/>
      <w:r>
        <w:rPr>
          <w:spacing w:val="-2"/>
        </w:rPr>
        <w:t>Work subject to e</w:t>
      </w:r>
      <w:r w:rsidR="0038673D" w:rsidRPr="00277436">
        <w:rPr>
          <w:spacing w:val="-2"/>
        </w:rPr>
        <w:t xml:space="preserve">xport </w:t>
      </w:r>
      <w:r>
        <w:rPr>
          <w:spacing w:val="-2"/>
        </w:rPr>
        <w:t>c</w:t>
      </w:r>
      <w:r w:rsidR="0038673D" w:rsidRPr="00277436">
        <w:rPr>
          <w:spacing w:val="-2"/>
        </w:rPr>
        <w:t>ontrols</w:t>
      </w:r>
    </w:p>
    <w:p w14:paraId="750593F8" w14:textId="77777777" w:rsidR="00261D3D" w:rsidRDefault="00261D3D" w:rsidP="00261D3D">
      <w:pPr>
        <w:spacing w:line="259" w:lineRule="auto"/>
        <w:ind w:right="566"/>
        <w:rPr>
          <w:spacing w:val="-2"/>
        </w:rPr>
      </w:pPr>
    </w:p>
    <w:p w14:paraId="6CEC9F4A" w14:textId="2E559D15" w:rsidR="00B5458A" w:rsidRPr="00F40CD1" w:rsidRDefault="00242463" w:rsidP="00C001BE">
      <w:pPr>
        <w:pStyle w:val="Heading1"/>
        <w:ind w:left="0" w:firstLine="0"/>
      </w:pPr>
      <w:r w:rsidRPr="00F40CD1">
        <w:t>Establishing Agreement</w:t>
      </w:r>
    </w:p>
    <w:p w14:paraId="47B74EBE" w14:textId="1D765577" w:rsidR="00B5458A" w:rsidRDefault="00242463" w:rsidP="00F40CD1">
      <w:pPr>
        <w:pStyle w:val="BodyText"/>
        <w:spacing w:before="24" w:line="259" w:lineRule="auto"/>
        <w:ind w:left="0" w:right="180" w:firstLine="0"/>
      </w:pPr>
      <w:r>
        <w:t>When drafting a Subaward</w:t>
      </w:r>
      <w:r>
        <w:rPr>
          <w:spacing w:val="-2"/>
        </w:rPr>
        <w:t xml:space="preserve"> </w:t>
      </w:r>
      <w:r>
        <w:t>Agreement,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DSP Subaward Team is</w:t>
      </w:r>
      <w:r>
        <w:rPr>
          <w:spacing w:val="-1"/>
        </w:rPr>
        <w:t xml:space="preserve"> </w:t>
      </w:r>
      <w:r>
        <w:t>responsible for</w:t>
      </w:r>
      <w:r>
        <w:rPr>
          <w:spacing w:val="-1"/>
        </w:rPr>
        <w:t xml:space="preserve"> </w:t>
      </w:r>
      <w:r>
        <w:t xml:space="preserve">including mitigation language that properly addresses the entity </w:t>
      </w:r>
      <w:r w:rsidR="00DA0229">
        <w:t>and/</w:t>
      </w:r>
      <w:r>
        <w:t>or project risks identified. DSP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reviewing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clauses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 award.</w:t>
      </w:r>
      <w:r w:rsidR="00FD6A9C">
        <w:rPr>
          <w:spacing w:val="40"/>
        </w:rPr>
        <w:t xml:space="preserve"> </w:t>
      </w:r>
      <w:r>
        <w:t>While these are not generally specific risk mitigation measures, the proper drafting of a Subaward Agreement provides clarity to expectations and can reduce institutional risk.</w:t>
      </w:r>
      <w:r w:rsidR="00A86D4F" w:rsidDel="00A86D4F">
        <w:t xml:space="preserve"> </w:t>
      </w:r>
      <w:bookmarkStart w:id="8" w:name="e._Modifying_agreements"/>
      <w:bookmarkEnd w:id="8"/>
    </w:p>
    <w:p w14:paraId="6640101D" w14:textId="77777777" w:rsidR="009A1107" w:rsidRDefault="009A1107" w:rsidP="009A1107">
      <w:pPr>
        <w:pStyle w:val="Heading1"/>
        <w:ind w:left="0" w:firstLine="0"/>
      </w:pPr>
    </w:p>
    <w:p w14:paraId="0986DFE0" w14:textId="07B92EAB" w:rsidR="00DA0229" w:rsidRDefault="00E50733" w:rsidP="009A1107">
      <w:pPr>
        <w:pStyle w:val="Heading1"/>
        <w:ind w:left="0" w:firstLine="0"/>
      </w:pPr>
      <w:r>
        <w:t>Subrecipient M</w:t>
      </w:r>
      <w:r w:rsidR="00DA0229">
        <w:t>onitoring</w:t>
      </w:r>
    </w:p>
    <w:p w14:paraId="0722B023" w14:textId="4A45385E" w:rsidR="00506089" w:rsidRDefault="00E50733" w:rsidP="00506089">
      <w:bookmarkStart w:id="9" w:name="4._Subrecipient_(Post_Award)_Monitoring"/>
      <w:bookmarkEnd w:id="9"/>
      <w:r>
        <w:t>The UF Research Office of Contracts and Grants Accounting (</w:t>
      </w:r>
      <w:r w:rsidR="00506089">
        <w:t>C&amp;G</w:t>
      </w:r>
      <w:r>
        <w:t xml:space="preserve">) </w:t>
      </w:r>
      <w:r w:rsidR="00506089">
        <w:t>execute</w:t>
      </w:r>
      <w:r>
        <w:t>s</w:t>
      </w:r>
      <w:r w:rsidR="00506089">
        <w:t xml:space="preserve"> the following tasks as part of its Subrecipient Monitoring procedures:</w:t>
      </w:r>
    </w:p>
    <w:p w14:paraId="58CBF047" w14:textId="77777777" w:rsidR="00506089" w:rsidRDefault="00506089" w:rsidP="00506089"/>
    <w:p w14:paraId="472C15CB" w14:textId="1D4C3A7B" w:rsidR="00506089" w:rsidRPr="00B41223" w:rsidRDefault="00506089" w:rsidP="00506089">
      <w:pPr>
        <w:pStyle w:val="ListParagraph"/>
        <w:numPr>
          <w:ilvl w:val="0"/>
          <w:numId w:val="19"/>
        </w:numPr>
      </w:pPr>
      <w:r w:rsidRPr="00B41223">
        <w:t xml:space="preserve">Monitor costs and activities of </w:t>
      </w:r>
      <w:r w:rsidR="008A2D6B">
        <w:t>s</w:t>
      </w:r>
      <w:r w:rsidRPr="00B41223">
        <w:t xml:space="preserve">ubawards to ensure </w:t>
      </w:r>
      <w:r>
        <w:t>adherence to the terms and conditions of the award and the scope of work</w:t>
      </w:r>
      <w:r w:rsidRPr="00B41223">
        <w:t xml:space="preserve">. </w:t>
      </w:r>
    </w:p>
    <w:p w14:paraId="014CD4AE" w14:textId="66C7795F" w:rsidR="00506089" w:rsidRPr="00B41223" w:rsidRDefault="00506089" w:rsidP="00506089">
      <w:pPr>
        <w:pStyle w:val="ListParagraph"/>
        <w:numPr>
          <w:ilvl w:val="0"/>
          <w:numId w:val="19"/>
        </w:numPr>
      </w:pPr>
      <w:r w:rsidRPr="00B41223">
        <w:t>Verify that Subrecipients expending $</w:t>
      </w:r>
      <w:r w:rsidR="00C810EB">
        <w:t>1,00</w:t>
      </w:r>
      <w:r w:rsidRPr="00B41223">
        <w:t xml:space="preserve">0,000 or more in federal awards during the Subrecipient’s fiscal year have met the OMB Uniform Guidance audit requirements for that fiscal year. </w:t>
      </w:r>
    </w:p>
    <w:p w14:paraId="7B87D912" w14:textId="77777777" w:rsidR="00506089" w:rsidRPr="00B41223" w:rsidRDefault="00506089" w:rsidP="00506089">
      <w:pPr>
        <w:pStyle w:val="ListParagraph"/>
        <w:numPr>
          <w:ilvl w:val="0"/>
          <w:numId w:val="19"/>
        </w:numPr>
      </w:pPr>
      <w:r w:rsidRPr="00B41223">
        <w:t xml:space="preserve">Issue management decisions on audit findings pertaining to any </w:t>
      </w:r>
      <w:r>
        <w:t>UF</w:t>
      </w:r>
      <w:r w:rsidRPr="00B41223">
        <w:t xml:space="preserve"> subawards and ensures that the Subrecipient takes appropriate and timely corrective action. </w:t>
      </w:r>
    </w:p>
    <w:p w14:paraId="259F7AC8" w14:textId="54528DDC" w:rsidR="00506089" w:rsidRPr="00B41223" w:rsidRDefault="00506089" w:rsidP="00506089">
      <w:pPr>
        <w:pStyle w:val="ListParagraph"/>
        <w:numPr>
          <w:ilvl w:val="0"/>
          <w:numId w:val="19"/>
        </w:numPr>
      </w:pPr>
      <w:r w:rsidRPr="00B41223">
        <w:t xml:space="preserve">Consider whether Subrecipient audit findings or monitoring activities necessitate </w:t>
      </w:r>
      <w:r>
        <w:t>repayment</w:t>
      </w:r>
      <w:r w:rsidRPr="00B41223">
        <w:t xml:space="preserve">. </w:t>
      </w:r>
    </w:p>
    <w:p w14:paraId="349D112E" w14:textId="52DFEBE2" w:rsidR="00B5458A" w:rsidRDefault="00B5458A" w:rsidP="00F40CD1">
      <w:pPr>
        <w:pStyle w:val="BodyText"/>
        <w:spacing w:before="23" w:line="256" w:lineRule="auto"/>
        <w:ind w:left="0" w:firstLine="0"/>
      </w:pPr>
    </w:p>
    <w:sectPr w:rsidR="00B5458A" w:rsidSect="002D132A">
      <w:pgSz w:w="12240" w:h="15840"/>
      <w:pgMar w:top="960" w:right="1340" w:bottom="54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8A1"/>
    <w:multiLevelType w:val="hybridMultilevel"/>
    <w:tmpl w:val="94D8ABBC"/>
    <w:lvl w:ilvl="0" w:tplc="F90A86E4">
      <w:start w:val="1"/>
      <w:numFmt w:val="decimal"/>
      <w:lvlText w:val="%1."/>
      <w:lvlJc w:val="left"/>
      <w:pPr>
        <w:ind w:left="48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w w:val="99"/>
        <w:sz w:val="26"/>
        <w:szCs w:val="26"/>
        <w:lang w:val="en-US" w:eastAsia="en-US" w:bidi="ar-SA"/>
      </w:rPr>
    </w:lvl>
    <w:lvl w:ilvl="1" w:tplc="4A307E6C">
      <w:start w:val="1"/>
      <w:numFmt w:val="decimal"/>
      <w:lvlText w:val="%2."/>
      <w:lvlJc w:val="left"/>
      <w:pPr>
        <w:ind w:left="84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198ACAA">
      <w:start w:val="1"/>
      <w:numFmt w:val="lowerLetter"/>
      <w:lvlText w:val="%3."/>
      <w:lvlJc w:val="left"/>
      <w:pPr>
        <w:ind w:left="1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98E4EFD4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4" w:tplc="61348594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5" w:tplc="E9B69E2E">
      <w:numFmt w:val="bullet"/>
      <w:lvlText w:val="•"/>
      <w:lvlJc w:val="left"/>
      <w:pPr>
        <w:ind w:left="4567" w:hanging="360"/>
      </w:pPr>
      <w:rPr>
        <w:rFonts w:hint="default"/>
        <w:lang w:val="en-US" w:eastAsia="en-US" w:bidi="ar-SA"/>
      </w:rPr>
    </w:lvl>
    <w:lvl w:ilvl="6" w:tplc="E41CA2A2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7" w:tplc="8990D148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6A909D28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D404BF"/>
    <w:multiLevelType w:val="hybridMultilevel"/>
    <w:tmpl w:val="B0809D7A"/>
    <w:lvl w:ilvl="0" w:tplc="0DCE0FD4">
      <w:start w:val="1"/>
      <w:numFmt w:val="decimal"/>
      <w:lvlText w:val="%1."/>
      <w:lvlJc w:val="left"/>
      <w:pPr>
        <w:ind w:left="958" w:hanging="47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7DD6332"/>
    <w:multiLevelType w:val="hybridMultilevel"/>
    <w:tmpl w:val="DDE8B812"/>
    <w:lvl w:ilvl="0" w:tplc="80D4C018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100A11EC"/>
    <w:multiLevelType w:val="hybridMultilevel"/>
    <w:tmpl w:val="FC165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D44BA"/>
    <w:multiLevelType w:val="hybridMultilevel"/>
    <w:tmpl w:val="986AB670"/>
    <w:lvl w:ilvl="0" w:tplc="56FC7F0C">
      <w:start w:val="1"/>
      <w:numFmt w:val="lowerLetter"/>
      <w:lvlText w:val="%1."/>
      <w:lvlJc w:val="left"/>
      <w:pPr>
        <w:ind w:left="345" w:hanging="22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F3762"/>
        <w:spacing w:val="-1"/>
        <w:w w:val="100"/>
        <w:sz w:val="24"/>
        <w:szCs w:val="24"/>
        <w:lang w:val="en-US" w:eastAsia="en-US" w:bidi="ar-SA"/>
      </w:rPr>
    </w:lvl>
    <w:lvl w:ilvl="1" w:tplc="6DC483D8">
      <w:start w:val="1"/>
      <w:numFmt w:val="decimal"/>
      <w:lvlText w:val="%2."/>
      <w:lvlJc w:val="left"/>
      <w:pPr>
        <w:ind w:left="83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9B0C084">
      <w:start w:val="1"/>
      <w:numFmt w:val="lowerLetter"/>
      <w:lvlText w:val="%3."/>
      <w:lvlJc w:val="left"/>
      <w:pPr>
        <w:ind w:left="1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3BD48374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4" w:tplc="98488C6C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5" w:tplc="6E68E482">
      <w:numFmt w:val="bullet"/>
      <w:lvlText w:val="•"/>
      <w:lvlJc w:val="left"/>
      <w:pPr>
        <w:ind w:left="4567" w:hanging="360"/>
      </w:pPr>
      <w:rPr>
        <w:rFonts w:hint="default"/>
        <w:lang w:val="en-US" w:eastAsia="en-US" w:bidi="ar-SA"/>
      </w:rPr>
    </w:lvl>
    <w:lvl w:ilvl="6" w:tplc="E0C22A98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7" w:tplc="78140C72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E7CABB4E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BD15EA"/>
    <w:multiLevelType w:val="hybridMultilevel"/>
    <w:tmpl w:val="C608DD34"/>
    <w:lvl w:ilvl="0" w:tplc="ABC0708E">
      <w:start w:val="1"/>
      <w:numFmt w:val="decimal"/>
      <w:lvlText w:val="%1."/>
      <w:lvlJc w:val="left"/>
      <w:pPr>
        <w:ind w:left="779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852D6A4">
      <w:start w:val="1"/>
      <w:numFmt w:val="lowerLetter"/>
      <w:lvlText w:val="%2."/>
      <w:lvlJc w:val="left"/>
      <w:pPr>
        <w:ind w:left="770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DC0EA242">
      <w:numFmt w:val="bullet"/>
      <w:lvlText w:val="•"/>
      <w:lvlJc w:val="left"/>
      <w:pPr>
        <w:ind w:left="2540" w:hanging="212"/>
      </w:pPr>
      <w:rPr>
        <w:rFonts w:hint="default"/>
        <w:lang w:val="en-US" w:eastAsia="en-US" w:bidi="ar-SA"/>
      </w:rPr>
    </w:lvl>
    <w:lvl w:ilvl="3" w:tplc="2782FB02">
      <w:numFmt w:val="bullet"/>
      <w:lvlText w:val="•"/>
      <w:lvlJc w:val="left"/>
      <w:pPr>
        <w:ind w:left="3420" w:hanging="212"/>
      </w:pPr>
      <w:rPr>
        <w:rFonts w:hint="default"/>
        <w:lang w:val="en-US" w:eastAsia="en-US" w:bidi="ar-SA"/>
      </w:rPr>
    </w:lvl>
    <w:lvl w:ilvl="4" w:tplc="0D8AD240">
      <w:numFmt w:val="bullet"/>
      <w:lvlText w:val="•"/>
      <w:lvlJc w:val="left"/>
      <w:pPr>
        <w:ind w:left="4300" w:hanging="212"/>
      </w:pPr>
      <w:rPr>
        <w:rFonts w:hint="default"/>
        <w:lang w:val="en-US" w:eastAsia="en-US" w:bidi="ar-SA"/>
      </w:rPr>
    </w:lvl>
    <w:lvl w:ilvl="5" w:tplc="744AA438">
      <w:numFmt w:val="bullet"/>
      <w:lvlText w:val="•"/>
      <w:lvlJc w:val="left"/>
      <w:pPr>
        <w:ind w:left="5180" w:hanging="212"/>
      </w:pPr>
      <w:rPr>
        <w:rFonts w:hint="default"/>
        <w:lang w:val="en-US" w:eastAsia="en-US" w:bidi="ar-SA"/>
      </w:rPr>
    </w:lvl>
    <w:lvl w:ilvl="6" w:tplc="9976AA28">
      <w:numFmt w:val="bullet"/>
      <w:lvlText w:val="•"/>
      <w:lvlJc w:val="left"/>
      <w:pPr>
        <w:ind w:left="6060" w:hanging="212"/>
      </w:pPr>
      <w:rPr>
        <w:rFonts w:hint="default"/>
        <w:lang w:val="en-US" w:eastAsia="en-US" w:bidi="ar-SA"/>
      </w:rPr>
    </w:lvl>
    <w:lvl w:ilvl="7" w:tplc="410AB29E">
      <w:numFmt w:val="bullet"/>
      <w:lvlText w:val="•"/>
      <w:lvlJc w:val="left"/>
      <w:pPr>
        <w:ind w:left="6940" w:hanging="212"/>
      </w:pPr>
      <w:rPr>
        <w:rFonts w:hint="default"/>
        <w:lang w:val="en-US" w:eastAsia="en-US" w:bidi="ar-SA"/>
      </w:rPr>
    </w:lvl>
    <w:lvl w:ilvl="8" w:tplc="D67C1592">
      <w:numFmt w:val="bullet"/>
      <w:lvlText w:val="•"/>
      <w:lvlJc w:val="left"/>
      <w:pPr>
        <w:ind w:left="7820" w:hanging="212"/>
      </w:pPr>
      <w:rPr>
        <w:rFonts w:hint="default"/>
        <w:lang w:val="en-US" w:eastAsia="en-US" w:bidi="ar-SA"/>
      </w:rPr>
    </w:lvl>
  </w:abstractNum>
  <w:abstractNum w:abstractNumId="6" w15:restartNumberingAfterBreak="0">
    <w:nsid w:val="207C62AB"/>
    <w:multiLevelType w:val="hybridMultilevel"/>
    <w:tmpl w:val="D8AE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B10E8"/>
    <w:multiLevelType w:val="hybridMultilevel"/>
    <w:tmpl w:val="7B446C24"/>
    <w:lvl w:ilvl="0" w:tplc="00262734">
      <w:start w:val="1"/>
      <w:numFmt w:val="decimal"/>
      <w:lvlText w:val="%1."/>
      <w:lvlJc w:val="left"/>
      <w:pPr>
        <w:ind w:left="1199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4FB1"/>
    <w:multiLevelType w:val="hybridMultilevel"/>
    <w:tmpl w:val="B5088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83E46"/>
    <w:multiLevelType w:val="hybridMultilevel"/>
    <w:tmpl w:val="3FB8E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27880"/>
    <w:multiLevelType w:val="hybridMultilevel"/>
    <w:tmpl w:val="1FA69916"/>
    <w:lvl w:ilvl="0" w:tplc="5D469EC4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CA60F02">
      <w:start w:val="1"/>
      <w:numFmt w:val="lowerLetter"/>
      <w:lvlText w:val="%2.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301ADF84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3" w:tplc="7F9E549A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4" w:tplc="FC96C5F6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 w:tplc="0F604802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 w:tplc="F6F6CF9A"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ar-SA"/>
      </w:rPr>
    </w:lvl>
    <w:lvl w:ilvl="7" w:tplc="FD38106A">
      <w:numFmt w:val="bullet"/>
      <w:lvlText w:val="•"/>
      <w:lvlJc w:val="left"/>
      <w:pPr>
        <w:ind w:left="6906" w:hanging="360"/>
      </w:pPr>
      <w:rPr>
        <w:rFonts w:hint="default"/>
        <w:lang w:val="en-US" w:eastAsia="en-US" w:bidi="ar-SA"/>
      </w:rPr>
    </w:lvl>
    <w:lvl w:ilvl="8" w:tplc="FCBEA884"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9012109"/>
    <w:multiLevelType w:val="hybridMultilevel"/>
    <w:tmpl w:val="7B446C24"/>
    <w:lvl w:ilvl="0" w:tplc="FFFFFFFF">
      <w:start w:val="1"/>
      <w:numFmt w:val="decimal"/>
      <w:lvlText w:val="%1."/>
      <w:lvlJc w:val="left"/>
      <w:pPr>
        <w:ind w:left="1199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76927"/>
    <w:multiLevelType w:val="hybridMultilevel"/>
    <w:tmpl w:val="BE4611A6"/>
    <w:lvl w:ilvl="0" w:tplc="54106868">
      <w:start w:val="1"/>
      <w:numFmt w:val="decimal"/>
      <w:lvlText w:val="%1."/>
      <w:lvlJc w:val="left"/>
      <w:pPr>
        <w:ind w:left="15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3" w15:restartNumberingAfterBreak="0">
    <w:nsid w:val="488F51D5"/>
    <w:multiLevelType w:val="hybridMultilevel"/>
    <w:tmpl w:val="F28A4F20"/>
    <w:lvl w:ilvl="0" w:tplc="457299C8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2" w:hanging="360"/>
      </w:pPr>
    </w:lvl>
    <w:lvl w:ilvl="2" w:tplc="0409001B" w:tentative="1">
      <w:start w:val="1"/>
      <w:numFmt w:val="lowerRoman"/>
      <w:lvlText w:val="%3."/>
      <w:lvlJc w:val="right"/>
      <w:pPr>
        <w:ind w:left="3002" w:hanging="180"/>
      </w:pPr>
    </w:lvl>
    <w:lvl w:ilvl="3" w:tplc="0409000F" w:tentative="1">
      <w:start w:val="1"/>
      <w:numFmt w:val="decimal"/>
      <w:lvlText w:val="%4."/>
      <w:lvlJc w:val="left"/>
      <w:pPr>
        <w:ind w:left="3722" w:hanging="360"/>
      </w:pPr>
    </w:lvl>
    <w:lvl w:ilvl="4" w:tplc="04090019" w:tentative="1">
      <w:start w:val="1"/>
      <w:numFmt w:val="lowerLetter"/>
      <w:lvlText w:val="%5."/>
      <w:lvlJc w:val="left"/>
      <w:pPr>
        <w:ind w:left="4442" w:hanging="360"/>
      </w:pPr>
    </w:lvl>
    <w:lvl w:ilvl="5" w:tplc="0409001B" w:tentative="1">
      <w:start w:val="1"/>
      <w:numFmt w:val="lowerRoman"/>
      <w:lvlText w:val="%6."/>
      <w:lvlJc w:val="right"/>
      <w:pPr>
        <w:ind w:left="5162" w:hanging="180"/>
      </w:pPr>
    </w:lvl>
    <w:lvl w:ilvl="6" w:tplc="0409000F" w:tentative="1">
      <w:start w:val="1"/>
      <w:numFmt w:val="decimal"/>
      <w:lvlText w:val="%7."/>
      <w:lvlJc w:val="left"/>
      <w:pPr>
        <w:ind w:left="5882" w:hanging="360"/>
      </w:pPr>
    </w:lvl>
    <w:lvl w:ilvl="7" w:tplc="04090019" w:tentative="1">
      <w:start w:val="1"/>
      <w:numFmt w:val="lowerLetter"/>
      <w:lvlText w:val="%8."/>
      <w:lvlJc w:val="left"/>
      <w:pPr>
        <w:ind w:left="6602" w:hanging="360"/>
      </w:pPr>
    </w:lvl>
    <w:lvl w:ilvl="8" w:tplc="040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4" w15:restartNumberingAfterBreak="0">
    <w:nsid w:val="4A5D0FC3"/>
    <w:multiLevelType w:val="hybridMultilevel"/>
    <w:tmpl w:val="976218C0"/>
    <w:lvl w:ilvl="0" w:tplc="D14C0216">
      <w:start w:val="3"/>
      <w:numFmt w:val="lowerLetter"/>
      <w:lvlText w:val="%1."/>
      <w:lvlJc w:val="left"/>
      <w:pPr>
        <w:ind w:left="336" w:hanging="2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F3762"/>
        <w:spacing w:val="0"/>
        <w:w w:val="100"/>
        <w:sz w:val="24"/>
        <w:szCs w:val="24"/>
        <w:lang w:val="en-US" w:eastAsia="en-US" w:bidi="ar-SA"/>
      </w:rPr>
    </w:lvl>
    <w:lvl w:ilvl="1" w:tplc="53F66358">
      <w:start w:val="1"/>
      <w:numFmt w:val="decimal"/>
      <w:lvlText w:val="%2."/>
      <w:lvlJc w:val="left"/>
      <w:pPr>
        <w:ind w:left="840" w:hanging="361"/>
        <w:jc w:val="right"/>
      </w:pPr>
      <w:rPr>
        <w:rFonts w:hint="default"/>
        <w:w w:val="100"/>
        <w:lang w:val="en-US" w:eastAsia="en-US" w:bidi="ar-SA"/>
      </w:rPr>
    </w:lvl>
    <w:lvl w:ilvl="2" w:tplc="BF14F228">
      <w:start w:val="1"/>
      <w:numFmt w:val="lowerLetter"/>
      <w:lvlText w:val="%3."/>
      <w:lvlJc w:val="left"/>
      <w:pPr>
        <w:ind w:left="155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95183E28">
      <w:start w:val="1"/>
      <w:numFmt w:val="lowerRoman"/>
      <w:lvlText w:val="%4."/>
      <w:lvlJc w:val="left"/>
      <w:pPr>
        <w:ind w:left="227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042C8764">
      <w:start w:val="1"/>
      <w:numFmt w:val="decimal"/>
      <w:lvlText w:val="%5."/>
      <w:lvlJc w:val="left"/>
      <w:pPr>
        <w:ind w:left="2639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5" w:tplc="A7AAB480">
      <w:start w:val="1"/>
      <w:numFmt w:val="lowerLetter"/>
      <w:lvlText w:val="%6."/>
      <w:lvlJc w:val="left"/>
      <w:pPr>
        <w:ind w:left="155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6" w:tplc="39E69222">
      <w:numFmt w:val="bullet"/>
      <w:lvlText w:val="•"/>
      <w:lvlJc w:val="left"/>
      <w:pPr>
        <w:ind w:left="4028" w:hanging="361"/>
      </w:pPr>
      <w:rPr>
        <w:rFonts w:hint="default"/>
        <w:lang w:val="en-US" w:eastAsia="en-US" w:bidi="ar-SA"/>
      </w:rPr>
    </w:lvl>
    <w:lvl w:ilvl="7" w:tplc="9E500F84">
      <w:numFmt w:val="bullet"/>
      <w:lvlText w:val="•"/>
      <w:lvlJc w:val="left"/>
      <w:pPr>
        <w:ind w:left="5416" w:hanging="361"/>
      </w:pPr>
      <w:rPr>
        <w:rFonts w:hint="default"/>
        <w:lang w:val="en-US" w:eastAsia="en-US" w:bidi="ar-SA"/>
      </w:rPr>
    </w:lvl>
    <w:lvl w:ilvl="8" w:tplc="9F1A5934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5D4C717D"/>
    <w:multiLevelType w:val="hybridMultilevel"/>
    <w:tmpl w:val="4E384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E68C6"/>
    <w:multiLevelType w:val="hybridMultilevel"/>
    <w:tmpl w:val="7B446C24"/>
    <w:lvl w:ilvl="0" w:tplc="FFFFFFFF">
      <w:start w:val="1"/>
      <w:numFmt w:val="decimal"/>
      <w:lvlText w:val="%1."/>
      <w:lvlJc w:val="left"/>
      <w:pPr>
        <w:ind w:left="1199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C4C90"/>
    <w:multiLevelType w:val="hybridMultilevel"/>
    <w:tmpl w:val="7E364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30976"/>
    <w:multiLevelType w:val="hybridMultilevel"/>
    <w:tmpl w:val="479488F8"/>
    <w:lvl w:ilvl="0" w:tplc="FCCE2AC6">
      <w:start w:val="1"/>
      <w:numFmt w:val="decimal"/>
      <w:lvlText w:val="%1."/>
      <w:lvlJc w:val="left"/>
      <w:pPr>
        <w:ind w:left="479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0262734">
      <w:start w:val="1"/>
      <w:numFmt w:val="decimal"/>
      <w:lvlText w:val="%2."/>
      <w:lvlJc w:val="left"/>
      <w:pPr>
        <w:ind w:left="1199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452D5A8">
      <w:start w:val="1"/>
      <w:numFmt w:val="lowerRoman"/>
      <w:lvlText w:val="%3."/>
      <w:lvlJc w:val="left"/>
      <w:pPr>
        <w:ind w:left="191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2110E464">
      <w:numFmt w:val="bullet"/>
      <w:lvlText w:val="•"/>
      <w:lvlJc w:val="left"/>
      <w:pPr>
        <w:ind w:left="2877" w:hanging="286"/>
      </w:pPr>
      <w:rPr>
        <w:rFonts w:hint="default"/>
        <w:lang w:val="en-US" w:eastAsia="en-US" w:bidi="ar-SA"/>
      </w:rPr>
    </w:lvl>
    <w:lvl w:ilvl="4" w:tplc="88EAEF4C">
      <w:numFmt w:val="bullet"/>
      <w:lvlText w:val="•"/>
      <w:lvlJc w:val="left"/>
      <w:pPr>
        <w:ind w:left="3835" w:hanging="286"/>
      </w:pPr>
      <w:rPr>
        <w:rFonts w:hint="default"/>
        <w:lang w:val="en-US" w:eastAsia="en-US" w:bidi="ar-SA"/>
      </w:rPr>
    </w:lvl>
    <w:lvl w:ilvl="5" w:tplc="CA5A7310">
      <w:numFmt w:val="bullet"/>
      <w:lvlText w:val="•"/>
      <w:lvlJc w:val="left"/>
      <w:pPr>
        <w:ind w:left="4792" w:hanging="286"/>
      </w:pPr>
      <w:rPr>
        <w:rFonts w:hint="default"/>
        <w:lang w:val="en-US" w:eastAsia="en-US" w:bidi="ar-SA"/>
      </w:rPr>
    </w:lvl>
    <w:lvl w:ilvl="6" w:tplc="A3324F8E">
      <w:numFmt w:val="bullet"/>
      <w:lvlText w:val="•"/>
      <w:lvlJc w:val="left"/>
      <w:pPr>
        <w:ind w:left="5750" w:hanging="286"/>
      </w:pPr>
      <w:rPr>
        <w:rFonts w:hint="default"/>
        <w:lang w:val="en-US" w:eastAsia="en-US" w:bidi="ar-SA"/>
      </w:rPr>
    </w:lvl>
    <w:lvl w:ilvl="7" w:tplc="56741C28">
      <w:numFmt w:val="bullet"/>
      <w:lvlText w:val="•"/>
      <w:lvlJc w:val="left"/>
      <w:pPr>
        <w:ind w:left="6707" w:hanging="286"/>
      </w:pPr>
      <w:rPr>
        <w:rFonts w:hint="default"/>
        <w:lang w:val="en-US" w:eastAsia="en-US" w:bidi="ar-SA"/>
      </w:rPr>
    </w:lvl>
    <w:lvl w:ilvl="8" w:tplc="A9CA563E">
      <w:numFmt w:val="bullet"/>
      <w:lvlText w:val="•"/>
      <w:lvlJc w:val="left"/>
      <w:pPr>
        <w:ind w:left="7665" w:hanging="286"/>
      </w:pPr>
      <w:rPr>
        <w:rFonts w:hint="default"/>
        <w:lang w:val="en-US" w:eastAsia="en-US" w:bidi="ar-SA"/>
      </w:rPr>
    </w:lvl>
  </w:abstractNum>
  <w:num w:numId="1" w16cid:durableId="2032106124">
    <w:abstractNumId w:val="10"/>
  </w:num>
  <w:num w:numId="2" w16cid:durableId="221521252">
    <w:abstractNumId w:val="14"/>
  </w:num>
  <w:num w:numId="3" w16cid:durableId="967661508">
    <w:abstractNumId w:val="18"/>
  </w:num>
  <w:num w:numId="4" w16cid:durableId="822085880">
    <w:abstractNumId w:val="4"/>
  </w:num>
  <w:num w:numId="5" w16cid:durableId="307824923">
    <w:abstractNumId w:val="0"/>
  </w:num>
  <w:num w:numId="6" w16cid:durableId="273096751">
    <w:abstractNumId w:val="5"/>
  </w:num>
  <w:num w:numId="7" w16cid:durableId="1279875935">
    <w:abstractNumId w:val="1"/>
  </w:num>
  <w:num w:numId="8" w16cid:durableId="1724520993">
    <w:abstractNumId w:val="12"/>
  </w:num>
  <w:num w:numId="9" w16cid:durableId="2049992211">
    <w:abstractNumId w:val="13"/>
  </w:num>
  <w:num w:numId="10" w16cid:durableId="329910093">
    <w:abstractNumId w:val="17"/>
  </w:num>
  <w:num w:numId="11" w16cid:durableId="793014877">
    <w:abstractNumId w:val="9"/>
  </w:num>
  <w:num w:numId="12" w16cid:durableId="794830825">
    <w:abstractNumId w:val="2"/>
  </w:num>
  <w:num w:numId="13" w16cid:durableId="1853450660">
    <w:abstractNumId w:val="3"/>
  </w:num>
  <w:num w:numId="14" w16cid:durableId="1636594110">
    <w:abstractNumId w:val="8"/>
  </w:num>
  <w:num w:numId="15" w16cid:durableId="44839549">
    <w:abstractNumId w:val="7"/>
  </w:num>
  <w:num w:numId="16" w16cid:durableId="197938241">
    <w:abstractNumId w:val="11"/>
  </w:num>
  <w:num w:numId="17" w16cid:durableId="1345863012">
    <w:abstractNumId w:val="6"/>
  </w:num>
  <w:num w:numId="18" w16cid:durableId="1121342857">
    <w:abstractNumId w:val="16"/>
  </w:num>
  <w:num w:numId="19" w16cid:durableId="14973336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8A"/>
    <w:rsid w:val="00024FCF"/>
    <w:rsid w:val="00083719"/>
    <w:rsid w:val="00092A3A"/>
    <w:rsid w:val="001154D2"/>
    <w:rsid w:val="001F11D5"/>
    <w:rsid w:val="00237E75"/>
    <w:rsid w:val="00242463"/>
    <w:rsid w:val="00261D3D"/>
    <w:rsid w:val="00277436"/>
    <w:rsid w:val="002D132A"/>
    <w:rsid w:val="00347AA0"/>
    <w:rsid w:val="0038673D"/>
    <w:rsid w:val="003E3898"/>
    <w:rsid w:val="004415A9"/>
    <w:rsid w:val="004707CC"/>
    <w:rsid w:val="00506089"/>
    <w:rsid w:val="00565114"/>
    <w:rsid w:val="0058156B"/>
    <w:rsid w:val="005F7BB6"/>
    <w:rsid w:val="0067019F"/>
    <w:rsid w:val="006D3691"/>
    <w:rsid w:val="007002B2"/>
    <w:rsid w:val="00702EF4"/>
    <w:rsid w:val="00770D04"/>
    <w:rsid w:val="007D0259"/>
    <w:rsid w:val="008A2D6B"/>
    <w:rsid w:val="008D4DE9"/>
    <w:rsid w:val="00907279"/>
    <w:rsid w:val="00935660"/>
    <w:rsid w:val="009A1107"/>
    <w:rsid w:val="009E62EF"/>
    <w:rsid w:val="00A30B3A"/>
    <w:rsid w:val="00A86D4F"/>
    <w:rsid w:val="00AF210C"/>
    <w:rsid w:val="00B32F9C"/>
    <w:rsid w:val="00B5458A"/>
    <w:rsid w:val="00B80625"/>
    <w:rsid w:val="00BD3F30"/>
    <w:rsid w:val="00C001BE"/>
    <w:rsid w:val="00C810EB"/>
    <w:rsid w:val="00C93134"/>
    <w:rsid w:val="00CA4D3E"/>
    <w:rsid w:val="00D35460"/>
    <w:rsid w:val="00D701BF"/>
    <w:rsid w:val="00DA0229"/>
    <w:rsid w:val="00DB5AED"/>
    <w:rsid w:val="00DF2AE9"/>
    <w:rsid w:val="00E50733"/>
    <w:rsid w:val="00E60914"/>
    <w:rsid w:val="00EA703D"/>
    <w:rsid w:val="00F40CD1"/>
    <w:rsid w:val="00F43DF3"/>
    <w:rsid w:val="00F5400F"/>
    <w:rsid w:val="00F87912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353F6"/>
  <w15:docId w15:val="{30D44DBE-E5E5-4F8D-A116-DA6EB063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80" w:hanging="361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59"/>
      <w:ind w:left="357" w:hanging="238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0"/>
      <w:ind w:left="779" w:hanging="440"/>
    </w:pPr>
  </w:style>
  <w:style w:type="paragraph" w:styleId="TOC2">
    <w:name w:val="toc 2"/>
    <w:basedOn w:val="Normal"/>
    <w:uiPriority w:val="39"/>
    <w:qFormat/>
    <w:pPr>
      <w:spacing w:before="121"/>
      <w:ind w:left="780" w:hanging="222"/>
    </w:pPr>
  </w:style>
  <w:style w:type="paragraph" w:styleId="BodyText">
    <w:name w:val="Body Text"/>
    <w:basedOn w:val="Normal"/>
    <w:uiPriority w:val="1"/>
    <w:qFormat/>
    <w:pPr>
      <w:ind w:left="840" w:hanging="361"/>
    </w:pPr>
  </w:style>
  <w:style w:type="paragraph" w:styleId="Title">
    <w:name w:val="Title"/>
    <w:basedOn w:val="Normal"/>
    <w:uiPriority w:val="10"/>
    <w:qFormat/>
    <w:pPr>
      <w:spacing w:before="9"/>
      <w:ind w:left="2584" w:right="1169" w:hanging="253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E3898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8371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A0229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92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2A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2A3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A3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5178A63A72B4EB7D833193EE9C317" ma:contentTypeVersion="6" ma:contentTypeDescription="Create a new document." ma:contentTypeScope="" ma:versionID="21671c3c61973c3ee980e33d75c93cfb">
  <xsd:schema xmlns:xsd="http://www.w3.org/2001/XMLSchema" xmlns:xs="http://www.w3.org/2001/XMLSchema" xmlns:p="http://schemas.microsoft.com/office/2006/metadata/properties" xmlns:ns2="6cbc6dd0-97c9-4912-babb-00093656f32c" targetNamespace="http://schemas.microsoft.com/office/2006/metadata/properties" ma:root="true" ma:fieldsID="5a9cf8b56414d979a99d11f06ad6706f" ns2:_="">
    <xsd:import namespace="6cbc6dd0-97c9-4912-babb-00093656f3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dd0-97c9-4912-babb-00093656f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90674-DE0A-46AB-8433-73F3A6752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B5924-DBAC-4011-A0D5-D89A954FA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dd0-97c9-4912-babb-00093656f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25FF8-4F89-4317-943D-34F2FD020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 Crawford</dc:creator>
  <cp:lastModifiedBy>Forrest,Barry</cp:lastModifiedBy>
  <cp:revision>2</cp:revision>
  <dcterms:created xsi:type="dcterms:W3CDTF">2026-08-14T12:09:00Z</dcterms:created>
  <dcterms:modified xsi:type="dcterms:W3CDTF">2026-08-14T12:09:00Z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0x010100E805178A63A72B4EB7D833193EE9C317</vt:lpwstr>
  </property>
</Properties>
</file>